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5BF89D" w14:textId="66D22E77" w:rsidR="00C253BF" w:rsidRDefault="00C253BF">
      <w:r>
        <w:rPr>
          <w:rFonts w:ascii="Times New Roman" w:hAnsi="Times New Roman"/>
          <w:noProof/>
          <w:szCs w:val="24"/>
        </w:rPr>
        <w:drawing>
          <wp:anchor distT="36576" distB="36576" distL="36576" distR="36576" simplePos="0" relativeHeight="251659264" behindDoc="0" locked="0" layoutInCell="1" allowOverlap="1" wp14:anchorId="52D7A2FB" wp14:editId="284D6C57">
            <wp:simplePos x="0" y="0"/>
            <wp:positionH relativeFrom="margin">
              <wp:align>right</wp:align>
            </wp:positionH>
            <wp:positionV relativeFrom="paragraph">
              <wp:posOffset>-403225</wp:posOffset>
            </wp:positionV>
            <wp:extent cx="1847215" cy="890905"/>
            <wp:effectExtent l="0" t="0" r="635" b="4445"/>
            <wp:wrapNone/>
            <wp:docPr id="1" name="Picture 1" descr="Central Lancashi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ntral Lancashir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7215" cy="89090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57A2AA2D" w14:textId="6B25D974" w:rsidR="00C253BF" w:rsidRDefault="00C253BF"/>
    <w:p w14:paraId="26142570" w14:textId="6DECFB8C" w:rsidR="00C253BF" w:rsidRDefault="00C253BF"/>
    <w:p w14:paraId="377B1D1A" w14:textId="77777777" w:rsidR="00C253BF" w:rsidRDefault="00C253BF"/>
    <w:tbl>
      <w:tblPr>
        <w:tblW w:w="960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510"/>
        <w:gridCol w:w="3969"/>
        <w:gridCol w:w="2127"/>
      </w:tblGrid>
      <w:tr w:rsidR="00C253BF" w:rsidRPr="00B85F3A" w14:paraId="49791887" w14:textId="77777777" w:rsidTr="00AE4128">
        <w:trPr>
          <w:trHeight w:val="413"/>
        </w:trPr>
        <w:tc>
          <w:tcPr>
            <w:tcW w:w="3510" w:type="dxa"/>
            <w:shd w:val="clear" w:color="auto" w:fill="auto"/>
            <w:vAlign w:val="center"/>
          </w:tcPr>
          <w:p w14:paraId="16676F9E" w14:textId="77777777" w:rsidR="00C253BF" w:rsidRPr="00B85F3A" w:rsidRDefault="00C253BF" w:rsidP="00C253BF">
            <w:pPr>
              <w:tabs>
                <w:tab w:val="left" w:pos="567"/>
              </w:tabs>
              <w:ind w:right="175"/>
              <w:jc w:val="center"/>
            </w:pPr>
            <w:r w:rsidRPr="00C253BF">
              <w:rPr>
                <w:b/>
              </w:rPr>
              <w:t>Report of</w:t>
            </w:r>
          </w:p>
        </w:tc>
        <w:tc>
          <w:tcPr>
            <w:tcW w:w="3969" w:type="dxa"/>
            <w:shd w:val="clear" w:color="auto" w:fill="auto"/>
            <w:vAlign w:val="center"/>
          </w:tcPr>
          <w:p w14:paraId="1931D020" w14:textId="77777777" w:rsidR="00C253BF" w:rsidRPr="00B85F3A" w:rsidRDefault="00C253BF" w:rsidP="00AE4128">
            <w:pPr>
              <w:tabs>
                <w:tab w:val="left" w:pos="567"/>
              </w:tabs>
              <w:ind w:right="175"/>
              <w:jc w:val="center"/>
              <w:rPr>
                <w:b/>
              </w:rPr>
            </w:pPr>
            <w:r w:rsidRPr="00B85F3A">
              <w:rPr>
                <w:b/>
              </w:rPr>
              <w:t>Meeting</w:t>
            </w:r>
          </w:p>
        </w:tc>
        <w:tc>
          <w:tcPr>
            <w:tcW w:w="2127" w:type="dxa"/>
            <w:shd w:val="clear" w:color="auto" w:fill="auto"/>
            <w:vAlign w:val="center"/>
          </w:tcPr>
          <w:p w14:paraId="270A194B" w14:textId="77777777" w:rsidR="00C253BF" w:rsidRPr="00B85F3A" w:rsidRDefault="00C253BF" w:rsidP="00AE4128">
            <w:pPr>
              <w:tabs>
                <w:tab w:val="left" w:pos="567"/>
              </w:tabs>
              <w:jc w:val="center"/>
              <w:rPr>
                <w:b/>
              </w:rPr>
            </w:pPr>
            <w:r w:rsidRPr="00B85F3A">
              <w:rPr>
                <w:b/>
              </w:rPr>
              <w:t>Date</w:t>
            </w:r>
          </w:p>
        </w:tc>
      </w:tr>
      <w:tr w:rsidR="00C253BF" w:rsidRPr="00B85F3A" w14:paraId="38C2935A" w14:textId="77777777" w:rsidTr="00AE4128">
        <w:trPr>
          <w:trHeight w:val="743"/>
        </w:trPr>
        <w:tc>
          <w:tcPr>
            <w:tcW w:w="3510" w:type="dxa"/>
            <w:vAlign w:val="center"/>
          </w:tcPr>
          <w:p w14:paraId="45AEDB6B" w14:textId="77777777" w:rsidR="00C253BF" w:rsidRPr="00B85F3A" w:rsidRDefault="00C253BF" w:rsidP="00AE4128">
            <w:pPr>
              <w:tabs>
                <w:tab w:val="left" w:pos="567"/>
              </w:tabs>
              <w:spacing w:before="60" w:after="60"/>
              <w:jc w:val="center"/>
              <w:rPr>
                <w:sz w:val="22"/>
              </w:rPr>
            </w:pPr>
            <w:r>
              <w:rPr>
                <w:sz w:val="22"/>
              </w:rPr>
              <w:t>Central Lancashire Planning Local Plan Coordinator</w:t>
            </w:r>
          </w:p>
        </w:tc>
        <w:tc>
          <w:tcPr>
            <w:tcW w:w="3969" w:type="dxa"/>
            <w:vAlign w:val="center"/>
          </w:tcPr>
          <w:p w14:paraId="602472AF" w14:textId="77777777" w:rsidR="00C253BF" w:rsidRPr="00B85F3A" w:rsidRDefault="00C253BF" w:rsidP="00AE4128">
            <w:pPr>
              <w:pBdr>
                <w:top w:val="single" w:sz="2" w:space="0" w:color="FFFFFF"/>
                <w:left w:val="single" w:sz="2" w:space="0" w:color="FFFFFF"/>
                <w:bottom w:val="single" w:sz="2" w:space="2" w:color="FFFFFF"/>
                <w:right w:val="single" w:sz="2" w:space="4" w:color="FFFFFF"/>
              </w:pBdr>
              <w:tabs>
                <w:tab w:val="left" w:pos="567"/>
              </w:tabs>
              <w:spacing w:before="60" w:after="60"/>
              <w:jc w:val="center"/>
              <w:rPr>
                <w:sz w:val="22"/>
              </w:rPr>
            </w:pPr>
            <w:r>
              <w:rPr>
                <w:sz w:val="22"/>
              </w:rPr>
              <w:t>Central Lancashire Strategic Planning Joint Advisory Committee</w:t>
            </w:r>
          </w:p>
        </w:tc>
        <w:tc>
          <w:tcPr>
            <w:tcW w:w="2127" w:type="dxa"/>
            <w:vAlign w:val="center"/>
          </w:tcPr>
          <w:p w14:paraId="7150831B" w14:textId="5ED1B829" w:rsidR="00C253BF" w:rsidRPr="00B85F3A" w:rsidRDefault="004E4617" w:rsidP="00AE4128">
            <w:pPr>
              <w:tabs>
                <w:tab w:val="left" w:pos="567"/>
              </w:tabs>
              <w:spacing w:before="60" w:after="60"/>
              <w:jc w:val="center"/>
              <w:rPr>
                <w:sz w:val="22"/>
              </w:rPr>
            </w:pPr>
            <w:r>
              <w:rPr>
                <w:sz w:val="22"/>
              </w:rPr>
              <w:t>25.01.2021</w:t>
            </w:r>
          </w:p>
        </w:tc>
      </w:tr>
    </w:tbl>
    <w:p w14:paraId="4E29A921" w14:textId="6A47FD6D" w:rsidR="00262B90" w:rsidRDefault="00262B90"/>
    <w:p w14:paraId="6C44DB39" w14:textId="77777777" w:rsidR="00BC04D4" w:rsidRPr="00BC04D4" w:rsidRDefault="00BC04D4" w:rsidP="00BC04D4">
      <w:pPr>
        <w:rPr>
          <w:b/>
          <w:caps/>
          <w:sz w:val="28"/>
          <w:szCs w:val="28"/>
        </w:rPr>
      </w:pPr>
      <w:r w:rsidRPr="00BC04D4">
        <w:rPr>
          <w:b/>
          <w:caps/>
          <w:sz w:val="28"/>
          <w:szCs w:val="28"/>
        </w:rPr>
        <w:t>Central Lancashire Local Plan Update</w:t>
      </w:r>
    </w:p>
    <w:p w14:paraId="2F4A43A3" w14:textId="67B61CCA" w:rsidR="00262B90" w:rsidRDefault="00262B90">
      <w:pPr>
        <w:rPr>
          <w:rFonts w:cs="Arial"/>
          <w:szCs w:val="24"/>
        </w:rPr>
      </w:pPr>
    </w:p>
    <w:p w14:paraId="507B70E9" w14:textId="4BA02B17" w:rsidR="00C253BF" w:rsidRDefault="00C253BF">
      <w:pPr>
        <w:rPr>
          <w:rFonts w:cs="Arial"/>
          <w:b/>
          <w:bCs/>
          <w:szCs w:val="24"/>
        </w:rPr>
      </w:pPr>
      <w:r w:rsidRPr="00C253BF">
        <w:rPr>
          <w:rFonts w:cs="Arial"/>
          <w:b/>
          <w:bCs/>
          <w:szCs w:val="24"/>
        </w:rPr>
        <w:t>RECOMMENDATION(S)</w:t>
      </w:r>
    </w:p>
    <w:p w14:paraId="6E5739E2" w14:textId="12583CDD" w:rsidR="00262B90" w:rsidRDefault="00262B90" w:rsidP="00262B90">
      <w:pPr>
        <w:rPr>
          <w:rFonts w:cs="Arial"/>
          <w:b/>
          <w:bCs/>
          <w:szCs w:val="24"/>
        </w:rPr>
      </w:pPr>
    </w:p>
    <w:p w14:paraId="5E239FEF" w14:textId="60212AE6" w:rsidR="00C253BF" w:rsidRDefault="00C253BF" w:rsidP="00262B90">
      <w:pPr>
        <w:rPr>
          <w:sz w:val="22"/>
        </w:rPr>
      </w:pPr>
      <w:r w:rsidRPr="00C253BF">
        <w:rPr>
          <w:rFonts w:cs="Arial"/>
          <w:sz w:val="22"/>
          <w:szCs w:val="22"/>
        </w:rPr>
        <w:t xml:space="preserve">1. </w:t>
      </w:r>
      <w:r>
        <w:rPr>
          <w:sz w:val="22"/>
        </w:rPr>
        <w:t xml:space="preserve">To note </w:t>
      </w:r>
      <w:r w:rsidR="00C02DEA">
        <w:rPr>
          <w:sz w:val="22"/>
        </w:rPr>
        <w:t xml:space="preserve">the </w:t>
      </w:r>
      <w:r>
        <w:rPr>
          <w:sz w:val="22"/>
        </w:rPr>
        <w:t>contents of this report.</w:t>
      </w:r>
    </w:p>
    <w:p w14:paraId="5E7AD840" w14:textId="29C6F574" w:rsidR="00C253BF" w:rsidRDefault="00C253BF" w:rsidP="00262B90">
      <w:pPr>
        <w:rPr>
          <w:sz w:val="22"/>
        </w:rPr>
      </w:pPr>
    </w:p>
    <w:p w14:paraId="134B3A8F" w14:textId="77777777" w:rsidR="00C253BF" w:rsidRPr="00C253BF" w:rsidRDefault="00C253BF" w:rsidP="00C253BF">
      <w:pPr>
        <w:rPr>
          <w:rFonts w:cs="Arial"/>
          <w:b/>
          <w:bCs/>
          <w:szCs w:val="24"/>
        </w:rPr>
      </w:pPr>
      <w:r w:rsidRPr="00C253BF">
        <w:rPr>
          <w:rFonts w:cs="Arial"/>
          <w:b/>
          <w:bCs/>
          <w:szCs w:val="24"/>
        </w:rPr>
        <w:t>EXECUTIVE SUMMARY OF REPORT</w:t>
      </w:r>
    </w:p>
    <w:p w14:paraId="0B44F1D9" w14:textId="77777777" w:rsidR="00C253BF" w:rsidRDefault="00C253BF" w:rsidP="00C253BF">
      <w:pPr>
        <w:rPr>
          <w:rFonts w:cs="Arial"/>
          <w:szCs w:val="24"/>
        </w:rPr>
      </w:pPr>
    </w:p>
    <w:p w14:paraId="235472A3" w14:textId="5DCA4C25" w:rsidR="00262B90" w:rsidRPr="00086631" w:rsidRDefault="00AA3543" w:rsidP="00086631">
      <w:pPr>
        <w:pStyle w:val="ListParagraph"/>
        <w:numPr>
          <w:ilvl w:val="0"/>
          <w:numId w:val="33"/>
        </w:numPr>
        <w:ind w:left="284" w:hanging="284"/>
        <w:rPr>
          <w:rFonts w:cs="Arial"/>
          <w:sz w:val="22"/>
          <w:szCs w:val="22"/>
        </w:rPr>
      </w:pPr>
      <w:r w:rsidRPr="00086631">
        <w:rPr>
          <w:rFonts w:cs="Arial"/>
          <w:sz w:val="22"/>
          <w:szCs w:val="22"/>
        </w:rPr>
        <w:t>This report provides an update on the progress of the development of the Central Lancashire Local Plan</w:t>
      </w:r>
      <w:r w:rsidR="00C253BF" w:rsidRPr="00086631">
        <w:rPr>
          <w:rFonts w:cs="Arial"/>
          <w:sz w:val="22"/>
          <w:szCs w:val="22"/>
        </w:rPr>
        <w:t>.</w:t>
      </w:r>
      <w:r w:rsidRPr="00086631">
        <w:rPr>
          <w:rFonts w:cs="Arial"/>
          <w:sz w:val="22"/>
          <w:szCs w:val="22"/>
        </w:rPr>
        <w:t xml:space="preserve"> </w:t>
      </w:r>
    </w:p>
    <w:p w14:paraId="79BEA177" w14:textId="477EA5C1" w:rsidR="00262B90" w:rsidRDefault="00262B90" w:rsidP="00262B90">
      <w:pPr>
        <w:pStyle w:val="ListParagraph"/>
        <w:rPr>
          <w:rFonts w:cs="Arial"/>
          <w:szCs w:val="24"/>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
        <w:gridCol w:w="3211"/>
        <w:gridCol w:w="3211"/>
        <w:gridCol w:w="2934"/>
        <w:gridCol w:w="106"/>
      </w:tblGrid>
      <w:tr w:rsidR="00C253BF" w14:paraId="59A4B9E3" w14:textId="77777777" w:rsidTr="00AE4128">
        <w:trPr>
          <w:gridBefore w:val="1"/>
          <w:gridAfter w:val="1"/>
          <w:wBefore w:w="108" w:type="dxa"/>
          <w:wAfter w:w="106" w:type="dxa"/>
        </w:trPr>
        <w:tc>
          <w:tcPr>
            <w:tcW w:w="3211" w:type="dxa"/>
            <w:tcBorders>
              <w:top w:val="single" w:sz="4" w:space="0" w:color="auto"/>
              <w:left w:val="single" w:sz="4" w:space="0" w:color="auto"/>
              <w:bottom w:val="single" w:sz="4" w:space="0" w:color="auto"/>
              <w:right w:val="single" w:sz="4" w:space="0" w:color="auto"/>
            </w:tcBorders>
            <w:hideMark/>
          </w:tcPr>
          <w:p w14:paraId="6C212630" w14:textId="77777777" w:rsidR="00C253BF" w:rsidRDefault="00C253BF" w:rsidP="00AE4128">
            <w:pPr>
              <w:tabs>
                <w:tab w:val="left" w:pos="567"/>
              </w:tabs>
              <w:rPr>
                <w:b/>
                <w:sz w:val="22"/>
              </w:rPr>
            </w:pPr>
            <w:r>
              <w:rPr>
                <w:b/>
                <w:sz w:val="22"/>
              </w:rPr>
              <w:t>Confidential report</w:t>
            </w:r>
          </w:p>
          <w:p w14:paraId="4EC2E45E" w14:textId="77777777" w:rsidR="00C253BF" w:rsidRDefault="00C253BF" w:rsidP="00AE4128">
            <w:pPr>
              <w:tabs>
                <w:tab w:val="left" w:pos="567"/>
              </w:tabs>
              <w:rPr>
                <w:b/>
                <w:sz w:val="22"/>
              </w:rPr>
            </w:pPr>
            <w:r>
              <w:rPr>
                <w:sz w:val="22"/>
              </w:rPr>
              <w:t>Please bold as appropriate</w:t>
            </w:r>
          </w:p>
        </w:tc>
        <w:tc>
          <w:tcPr>
            <w:tcW w:w="3211" w:type="dxa"/>
            <w:tcBorders>
              <w:top w:val="single" w:sz="4" w:space="0" w:color="auto"/>
              <w:left w:val="single" w:sz="4" w:space="0" w:color="auto"/>
              <w:bottom w:val="single" w:sz="4" w:space="0" w:color="auto"/>
              <w:right w:val="single" w:sz="4" w:space="0" w:color="auto"/>
            </w:tcBorders>
            <w:hideMark/>
          </w:tcPr>
          <w:p w14:paraId="25BFB767" w14:textId="77777777" w:rsidR="00C253BF" w:rsidRPr="00047B3C" w:rsidRDefault="00C253BF" w:rsidP="00AE4128">
            <w:pPr>
              <w:tabs>
                <w:tab w:val="left" w:pos="567"/>
              </w:tabs>
              <w:rPr>
                <w:sz w:val="22"/>
              </w:rPr>
            </w:pPr>
            <w:r w:rsidRPr="00047B3C">
              <w:rPr>
                <w:sz w:val="22"/>
              </w:rPr>
              <w:t xml:space="preserve">Yes </w:t>
            </w:r>
          </w:p>
        </w:tc>
        <w:tc>
          <w:tcPr>
            <w:tcW w:w="2934" w:type="dxa"/>
            <w:tcBorders>
              <w:top w:val="single" w:sz="4" w:space="0" w:color="auto"/>
              <w:left w:val="single" w:sz="4" w:space="0" w:color="auto"/>
              <w:bottom w:val="single" w:sz="4" w:space="0" w:color="auto"/>
              <w:right w:val="single" w:sz="4" w:space="0" w:color="auto"/>
            </w:tcBorders>
            <w:hideMark/>
          </w:tcPr>
          <w:p w14:paraId="46EBA84F" w14:textId="77777777" w:rsidR="00C253BF" w:rsidRPr="00047B3C" w:rsidRDefault="00C253BF" w:rsidP="00AE4128">
            <w:pPr>
              <w:tabs>
                <w:tab w:val="left" w:pos="567"/>
              </w:tabs>
              <w:rPr>
                <w:b/>
                <w:sz w:val="22"/>
              </w:rPr>
            </w:pPr>
            <w:r w:rsidRPr="00047B3C">
              <w:rPr>
                <w:b/>
                <w:sz w:val="22"/>
              </w:rPr>
              <w:t>No</w:t>
            </w:r>
          </w:p>
        </w:tc>
      </w:tr>
      <w:tr w:rsidR="00C253BF" w:rsidRPr="00496637" w14:paraId="13AC49F3" w14:textId="77777777" w:rsidTr="00AE41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570" w:type="dxa"/>
            <w:gridSpan w:val="5"/>
          </w:tcPr>
          <w:p w14:paraId="1F7C157B" w14:textId="77777777" w:rsidR="00C253BF" w:rsidRDefault="00C253BF" w:rsidP="00AE4128">
            <w:pPr>
              <w:pBdr>
                <w:top w:val="single" w:sz="2" w:space="1" w:color="FFFFFF"/>
                <w:left w:val="single" w:sz="2" w:space="0" w:color="FFFFFF"/>
                <w:bottom w:val="single" w:sz="2" w:space="2" w:color="FFFFFF"/>
                <w:right w:val="single" w:sz="2" w:space="4" w:color="FFFFFF"/>
              </w:pBdr>
              <w:tabs>
                <w:tab w:val="left" w:pos="567"/>
              </w:tabs>
              <w:rPr>
                <w:b/>
                <w:sz w:val="22"/>
              </w:rPr>
            </w:pPr>
          </w:p>
          <w:p w14:paraId="7650C541" w14:textId="77777777" w:rsidR="00C253BF" w:rsidRPr="00496637" w:rsidRDefault="00C253BF" w:rsidP="00AE4128">
            <w:pPr>
              <w:pBdr>
                <w:top w:val="single" w:sz="2" w:space="1" w:color="FFFFFF"/>
                <w:left w:val="single" w:sz="2" w:space="0" w:color="FFFFFF"/>
                <w:bottom w:val="single" w:sz="2" w:space="2" w:color="FFFFFF"/>
                <w:right w:val="single" w:sz="2" w:space="4" w:color="FFFFFF"/>
              </w:pBdr>
              <w:tabs>
                <w:tab w:val="left" w:pos="567"/>
              </w:tabs>
              <w:rPr>
                <w:b/>
                <w:sz w:val="22"/>
              </w:rPr>
            </w:pPr>
            <w:r w:rsidRPr="00496637">
              <w:rPr>
                <w:b/>
                <w:sz w:val="22"/>
              </w:rPr>
              <w:t>REASONS FOR RECOMMENDATION(S)</w:t>
            </w:r>
          </w:p>
        </w:tc>
      </w:tr>
      <w:tr w:rsidR="00C253BF" w:rsidRPr="00496637" w14:paraId="1E8D8449" w14:textId="77777777" w:rsidTr="00AE41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570" w:type="dxa"/>
            <w:gridSpan w:val="5"/>
          </w:tcPr>
          <w:p w14:paraId="539DA227" w14:textId="77777777" w:rsidR="00C253BF" w:rsidRDefault="00C253BF" w:rsidP="00AE4128">
            <w:pPr>
              <w:pBdr>
                <w:top w:val="single" w:sz="2" w:space="1" w:color="FFFFFF"/>
                <w:left w:val="single" w:sz="2" w:space="0" w:color="FFFFFF"/>
                <w:bottom w:val="single" w:sz="2" w:space="2" w:color="FFFFFF"/>
                <w:right w:val="single" w:sz="2" w:space="4" w:color="FFFFFF"/>
              </w:pBdr>
              <w:tabs>
                <w:tab w:val="left" w:pos="567"/>
                <w:tab w:val="left" w:pos="709"/>
              </w:tabs>
              <w:rPr>
                <w:b/>
                <w:sz w:val="22"/>
              </w:rPr>
            </w:pPr>
            <w:r w:rsidRPr="00496637">
              <w:rPr>
                <w:b/>
                <w:sz w:val="22"/>
              </w:rPr>
              <w:t>(If the recommendations are accepted)</w:t>
            </w:r>
          </w:p>
          <w:p w14:paraId="616298D1" w14:textId="77777777" w:rsidR="00C253BF" w:rsidRPr="00496637" w:rsidRDefault="00C253BF" w:rsidP="00AE4128">
            <w:pPr>
              <w:pBdr>
                <w:top w:val="single" w:sz="2" w:space="1" w:color="FFFFFF"/>
                <w:left w:val="single" w:sz="2" w:space="0" w:color="FFFFFF"/>
                <w:bottom w:val="single" w:sz="2" w:space="2" w:color="FFFFFF"/>
                <w:right w:val="single" w:sz="2" w:space="4" w:color="FFFFFF"/>
              </w:pBdr>
              <w:tabs>
                <w:tab w:val="left" w:pos="567"/>
                <w:tab w:val="left" w:pos="709"/>
              </w:tabs>
              <w:rPr>
                <w:b/>
                <w:sz w:val="22"/>
              </w:rPr>
            </w:pPr>
          </w:p>
        </w:tc>
      </w:tr>
      <w:tr w:rsidR="00C253BF" w:rsidRPr="00496637" w14:paraId="6C1B1A4F" w14:textId="77777777" w:rsidTr="00AE41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570" w:type="dxa"/>
            <w:gridSpan w:val="5"/>
          </w:tcPr>
          <w:p w14:paraId="3618AFC0" w14:textId="1CC894D4" w:rsidR="00C253BF" w:rsidRPr="00086631" w:rsidRDefault="00C253BF" w:rsidP="00086631">
            <w:pPr>
              <w:pStyle w:val="ListParagraph"/>
              <w:numPr>
                <w:ilvl w:val="0"/>
                <w:numId w:val="33"/>
              </w:numPr>
              <w:pBdr>
                <w:top w:val="single" w:sz="2" w:space="1" w:color="FFFFFF"/>
                <w:left w:val="single" w:sz="2" w:space="0" w:color="FFFFFF"/>
                <w:bottom w:val="single" w:sz="2" w:space="2" w:color="FFFFFF"/>
                <w:right w:val="single" w:sz="2" w:space="4" w:color="FFFFFF"/>
              </w:pBdr>
              <w:tabs>
                <w:tab w:val="left" w:pos="306"/>
              </w:tabs>
              <w:ind w:hanging="720"/>
              <w:jc w:val="both"/>
              <w:rPr>
                <w:sz w:val="22"/>
              </w:rPr>
            </w:pPr>
            <w:r w:rsidRPr="00086631">
              <w:rPr>
                <w:sz w:val="22"/>
              </w:rPr>
              <w:t>None, for information only.</w:t>
            </w:r>
          </w:p>
        </w:tc>
      </w:tr>
    </w:tbl>
    <w:p w14:paraId="60A9C616" w14:textId="77777777" w:rsidR="00C253BF" w:rsidRPr="00EB00BF" w:rsidRDefault="00C253BF" w:rsidP="00262B90">
      <w:pPr>
        <w:pStyle w:val="ListParagraph"/>
        <w:rPr>
          <w:rFonts w:cs="Arial"/>
          <w:szCs w:val="24"/>
        </w:rPr>
      </w:pPr>
    </w:p>
    <w:p w14:paraId="2A3F7A2A" w14:textId="77777777" w:rsidR="00086631" w:rsidRPr="00496637" w:rsidRDefault="00086631" w:rsidP="00086631">
      <w:pPr>
        <w:pBdr>
          <w:top w:val="single" w:sz="2" w:space="1" w:color="FFFFFF"/>
          <w:left w:val="single" w:sz="2" w:space="0" w:color="FFFFFF"/>
          <w:bottom w:val="single" w:sz="2" w:space="2" w:color="FFFFFF"/>
          <w:right w:val="single" w:sz="2" w:space="4" w:color="FFFFFF"/>
        </w:pBdr>
        <w:tabs>
          <w:tab w:val="left" w:pos="567"/>
          <w:tab w:val="left" w:pos="709"/>
        </w:tabs>
        <w:rPr>
          <w:b/>
          <w:sz w:val="22"/>
        </w:rPr>
      </w:pPr>
      <w:r w:rsidRPr="00496637">
        <w:rPr>
          <w:b/>
          <w:sz w:val="22"/>
        </w:rPr>
        <w:t>ALTERNATIVE OPTIONS CONSIDERED AND REJECTED</w:t>
      </w:r>
    </w:p>
    <w:p w14:paraId="214552A9" w14:textId="3ABC06ED" w:rsidR="00262B90" w:rsidRDefault="00262B90" w:rsidP="00262B90">
      <w:pPr>
        <w:rPr>
          <w:rFonts w:cs="Arial"/>
          <w:szCs w:val="24"/>
        </w:rPr>
      </w:pPr>
    </w:p>
    <w:p w14:paraId="5A62886A" w14:textId="3671C8CA" w:rsidR="00086631" w:rsidRPr="00E33F67" w:rsidRDefault="00086631" w:rsidP="00E33F67">
      <w:pPr>
        <w:pStyle w:val="ListParagraph"/>
        <w:numPr>
          <w:ilvl w:val="0"/>
          <w:numId w:val="33"/>
        </w:numPr>
        <w:ind w:left="284" w:hanging="284"/>
        <w:rPr>
          <w:rFonts w:cs="Arial"/>
          <w:sz w:val="22"/>
          <w:szCs w:val="22"/>
        </w:rPr>
      </w:pPr>
      <w:r w:rsidRPr="00E33F67">
        <w:rPr>
          <w:rFonts w:cs="Arial"/>
          <w:sz w:val="22"/>
          <w:szCs w:val="22"/>
        </w:rPr>
        <w:t>None.</w:t>
      </w:r>
    </w:p>
    <w:p w14:paraId="0C471DBC" w14:textId="6CE4D5B2" w:rsidR="00086631" w:rsidRDefault="00086631" w:rsidP="00086631">
      <w:pPr>
        <w:rPr>
          <w:rFonts w:cs="Arial"/>
          <w:szCs w:val="24"/>
        </w:rPr>
      </w:pPr>
    </w:p>
    <w:p w14:paraId="00AABBF8" w14:textId="77777777" w:rsidR="004E4617" w:rsidRPr="00B85F3A" w:rsidRDefault="004E4617" w:rsidP="004E4617">
      <w:pPr>
        <w:pBdr>
          <w:top w:val="single" w:sz="2" w:space="0" w:color="FFFFFF"/>
          <w:left w:val="single" w:sz="2" w:space="0" w:color="FFFFFF"/>
          <w:bottom w:val="single" w:sz="2" w:space="2" w:color="FFFFFF"/>
          <w:right w:val="single" w:sz="2" w:space="4" w:color="FFFFFF"/>
        </w:pBdr>
        <w:tabs>
          <w:tab w:val="left" w:pos="567"/>
        </w:tabs>
        <w:ind w:right="141"/>
        <w:rPr>
          <w:b/>
          <w:caps/>
          <w:sz w:val="22"/>
        </w:rPr>
      </w:pPr>
      <w:r>
        <w:rPr>
          <w:b/>
          <w:caps/>
          <w:sz w:val="22"/>
        </w:rPr>
        <w:t>lOCAL PLAN PROGRESS – issues and options outcomes reports</w:t>
      </w:r>
    </w:p>
    <w:p w14:paraId="30F9D4F6" w14:textId="77777777" w:rsidR="004E4617" w:rsidRPr="00B85F3A" w:rsidRDefault="004E4617" w:rsidP="004E4617">
      <w:pPr>
        <w:pBdr>
          <w:top w:val="single" w:sz="2" w:space="0" w:color="FFFFFF"/>
          <w:left w:val="single" w:sz="2" w:space="0" w:color="FFFFFF"/>
          <w:bottom w:val="single" w:sz="2" w:space="2" w:color="FFFFFF"/>
          <w:right w:val="single" w:sz="2" w:space="4" w:color="FFFFFF"/>
        </w:pBdr>
        <w:tabs>
          <w:tab w:val="left" w:pos="567"/>
          <w:tab w:val="left" w:pos="940"/>
        </w:tabs>
        <w:ind w:right="141"/>
        <w:rPr>
          <w:sz w:val="22"/>
        </w:rPr>
      </w:pPr>
    </w:p>
    <w:p w14:paraId="7B6BC039" w14:textId="77777777" w:rsidR="004E4617" w:rsidRPr="003E596A" w:rsidRDefault="004E4617" w:rsidP="004E4617">
      <w:pPr>
        <w:pStyle w:val="ListParagraph"/>
        <w:numPr>
          <w:ilvl w:val="1"/>
          <w:numId w:val="1"/>
        </w:numPr>
        <w:jc w:val="both"/>
      </w:pPr>
      <w:r w:rsidRPr="003E596A">
        <w:t>Outcomes reports have been prepared summaris</w:t>
      </w:r>
      <w:r>
        <w:t>ing</w:t>
      </w:r>
      <w:r w:rsidRPr="003E596A">
        <w:t xml:space="preserve"> the responses received to the main Issues and Options Consultation and the Youth Questionnaire. The Central Lancashire Local Plan Issues and options consultation ran from Monday the 18th November 2019 until Friday 14th February 2020.  </w:t>
      </w:r>
    </w:p>
    <w:p w14:paraId="6FBA54C3" w14:textId="77777777" w:rsidR="004E4617" w:rsidRPr="003E596A" w:rsidRDefault="004E4617" w:rsidP="004E4617">
      <w:pPr>
        <w:pStyle w:val="ListParagraph"/>
        <w:ind w:left="360"/>
      </w:pPr>
    </w:p>
    <w:p w14:paraId="5A529D6C" w14:textId="77777777" w:rsidR="004E4617" w:rsidRPr="003E596A" w:rsidRDefault="004E4617" w:rsidP="004E4617">
      <w:pPr>
        <w:pStyle w:val="ListParagraph"/>
        <w:numPr>
          <w:ilvl w:val="1"/>
          <w:numId w:val="1"/>
        </w:numPr>
        <w:jc w:val="both"/>
      </w:pPr>
      <w:r w:rsidRPr="003E596A">
        <w:t>The outcomes reports will be published on the Central Lancashire Local Plan website and we are also proposing to notify stakeholders that it has been published and is available to download online.</w:t>
      </w:r>
    </w:p>
    <w:p w14:paraId="2E6E1752" w14:textId="77777777" w:rsidR="004E4617" w:rsidRPr="006B4737" w:rsidRDefault="004E4617" w:rsidP="004E4617">
      <w:pPr>
        <w:pStyle w:val="ListParagraph"/>
        <w:pBdr>
          <w:top w:val="single" w:sz="2" w:space="0" w:color="FFFFFF"/>
          <w:left w:val="single" w:sz="2" w:space="0" w:color="FFFFFF"/>
          <w:bottom w:val="single" w:sz="2" w:space="2" w:color="FFFFFF"/>
          <w:right w:val="single" w:sz="2" w:space="4" w:color="FFFFFF"/>
        </w:pBdr>
        <w:tabs>
          <w:tab w:val="left" w:pos="-2130"/>
          <w:tab w:val="left" w:pos="567"/>
        </w:tabs>
        <w:ind w:left="360" w:right="141"/>
        <w:rPr>
          <w:sz w:val="22"/>
        </w:rPr>
      </w:pPr>
    </w:p>
    <w:p w14:paraId="50816B85" w14:textId="77777777" w:rsidR="004E4617" w:rsidRDefault="004E4617" w:rsidP="004E4617">
      <w:pPr>
        <w:rPr>
          <w:rFonts w:eastAsiaTheme="minorHAnsi" w:cs="Arial"/>
          <w:b/>
          <w:sz w:val="22"/>
          <w:szCs w:val="22"/>
        </w:rPr>
      </w:pPr>
      <w:r w:rsidRPr="00C3618E">
        <w:rPr>
          <w:rFonts w:eastAsiaTheme="minorHAnsi" w:cs="Arial"/>
          <w:b/>
          <w:sz w:val="22"/>
          <w:szCs w:val="22"/>
        </w:rPr>
        <w:t>PREFFERED OPTIONS DEVELOPMENT</w:t>
      </w:r>
    </w:p>
    <w:p w14:paraId="1006B924" w14:textId="77777777" w:rsidR="004E4617" w:rsidRPr="00C3618E" w:rsidRDefault="004E4617" w:rsidP="004E4617">
      <w:pPr>
        <w:rPr>
          <w:rFonts w:eastAsiaTheme="minorHAnsi" w:cs="Arial"/>
          <w:b/>
          <w:sz w:val="22"/>
          <w:szCs w:val="22"/>
        </w:rPr>
      </w:pPr>
    </w:p>
    <w:p w14:paraId="6CF95C2A" w14:textId="77777777" w:rsidR="004E4617" w:rsidRPr="00B6053A" w:rsidRDefault="004E4617" w:rsidP="004E4617">
      <w:pPr>
        <w:pStyle w:val="ListParagraph"/>
        <w:numPr>
          <w:ilvl w:val="1"/>
          <w:numId w:val="1"/>
        </w:numPr>
        <w:jc w:val="both"/>
      </w:pPr>
      <w:r w:rsidRPr="00B6053A">
        <w:t>The Local Plan team have been progressing work on developing the Preferred Options plan.  This work has focused on a limited number of areas initially whilst waiting to hear on the planning white paper, however it has been agreed at the JAC on 10th November</w:t>
      </w:r>
      <w:r>
        <w:t>,</w:t>
      </w:r>
      <w:r w:rsidRPr="00B6053A">
        <w:t xml:space="preserve"> that the team should progress with developing the plan in line with existing planning guidance.  This is based on the time considered </w:t>
      </w:r>
      <w:r w:rsidRPr="00B6053A">
        <w:lastRenderedPageBreak/>
        <w:t xml:space="preserve">necessary for any changes to come through parliament to enact changes to the planning system. Both Members and Officers agreed that there is a need to progress work to ensure we can work towards delivering and up to date NPPF compliant Local Plan and secure a five year housing land supply across all 3 councils. </w:t>
      </w:r>
    </w:p>
    <w:p w14:paraId="3551990A" w14:textId="77777777" w:rsidR="004E4617" w:rsidRPr="00B6053A" w:rsidRDefault="004E4617" w:rsidP="004E4617">
      <w:pPr>
        <w:pStyle w:val="ListParagraph"/>
        <w:jc w:val="both"/>
      </w:pPr>
    </w:p>
    <w:p w14:paraId="1668F020" w14:textId="77777777" w:rsidR="004E4617" w:rsidRPr="00B6053A" w:rsidRDefault="004E4617" w:rsidP="004E4617">
      <w:pPr>
        <w:pStyle w:val="ListParagraph"/>
        <w:numPr>
          <w:ilvl w:val="1"/>
          <w:numId w:val="1"/>
        </w:numPr>
        <w:jc w:val="both"/>
      </w:pPr>
      <w:r w:rsidRPr="00B6053A">
        <w:t>Draft policies and an updated Vision and Objectives are currently being worked on and it is intended to bring draft policies to the Working Group in the Spring.</w:t>
      </w:r>
    </w:p>
    <w:p w14:paraId="52D0A6C8" w14:textId="77777777" w:rsidR="004E4617" w:rsidRPr="00B6053A" w:rsidRDefault="004E4617" w:rsidP="004E4617">
      <w:pPr>
        <w:pStyle w:val="ListParagraph"/>
        <w:jc w:val="both"/>
      </w:pPr>
    </w:p>
    <w:p w14:paraId="299B3879" w14:textId="77777777" w:rsidR="004E4617" w:rsidRPr="00B85F3A" w:rsidRDefault="004E4617" w:rsidP="004E4617">
      <w:pPr>
        <w:pBdr>
          <w:top w:val="single" w:sz="2" w:space="1" w:color="FFFFFF"/>
          <w:left w:val="single" w:sz="2" w:space="0" w:color="FFFFFF"/>
          <w:bottom w:val="single" w:sz="2" w:space="2" w:color="FFFFFF"/>
          <w:right w:val="single" w:sz="2" w:space="4" w:color="FFFFFF"/>
        </w:pBdr>
        <w:tabs>
          <w:tab w:val="left" w:pos="426"/>
          <w:tab w:val="left" w:pos="567"/>
        </w:tabs>
        <w:ind w:right="141" w:hanging="709"/>
        <w:rPr>
          <w:b/>
          <w:sz w:val="22"/>
        </w:rPr>
      </w:pPr>
      <w:r>
        <w:rPr>
          <w:b/>
          <w:sz w:val="22"/>
        </w:rPr>
        <w:tab/>
        <w:t>SITE ASSESSMENT WORK</w:t>
      </w:r>
    </w:p>
    <w:p w14:paraId="42D2506D" w14:textId="77777777" w:rsidR="004E4617" w:rsidRPr="00B85F3A" w:rsidRDefault="004E4617" w:rsidP="004E4617">
      <w:pPr>
        <w:pBdr>
          <w:top w:val="single" w:sz="2" w:space="1" w:color="FFFFFF"/>
          <w:left w:val="single" w:sz="2" w:space="0" w:color="FFFFFF"/>
          <w:bottom w:val="single" w:sz="2" w:space="2" w:color="FFFFFF"/>
          <w:right w:val="single" w:sz="2" w:space="4" w:color="FFFFFF"/>
        </w:pBdr>
        <w:tabs>
          <w:tab w:val="left" w:pos="567"/>
        </w:tabs>
        <w:ind w:left="567" w:right="141" w:hanging="567"/>
        <w:rPr>
          <w:b/>
          <w:sz w:val="22"/>
        </w:rPr>
      </w:pPr>
    </w:p>
    <w:p w14:paraId="1964309B" w14:textId="77777777" w:rsidR="004E4617" w:rsidRPr="00B6053A" w:rsidRDefault="004E4617" w:rsidP="004E4617">
      <w:pPr>
        <w:pStyle w:val="ListParagraph"/>
        <w:numPr>
          <w:ilvl w:val="1"/>
          <w:numId w:val="1"/>
        </w:numPr>
        <w:jc w:val="both"/>
      </w:pPr>
      <w:r w:rsidRPr="00B6053A">
        <w:t>Work on Site Assessment has progressed and all 3 councils have or are nearly at, completion of their initial review of the additional sites received as part of call for sites 3</w:t>
      </w:r>
      <w:r>
        <w:t>,</w:t>
      </w:r>
      <w:r w:rsidRPr="00B6053A">
        <w:t xml:space="preserve"> and any additional sites which came back in to consideration following the update to the SHELAA methodology which took account of comments received through the Issues and Option consultation. </w:t>
      </w:r>
    </w:p>
    <w:p w14:paraId="33A956F8" w14:textId="77777777" w:rsidR="004E4617" w:rsidRPr="00B6053A" w:rsidRDefault="004E4617" w:rsidP="004E4617">
      <w:pPr>
        <w:pStyle w:val="ListParagraph"/>
        <w:jc w:val="both"/>
      </w:pPr>
    </w:p>
    <w:p w14:paraId="027A2577" w14:textId="77777777" w:rsidR="004E4617" w:rsidRPr="00B6053A" w:rsidRDefault="004E4617" w:rsidP="004E4617">
      <w:pPr>
        <w:pStyle w:val="ListParagraph"/>
        <w:numPr>
          <w:ilvl w:val="1"/>
          <w:numId w:val="1"/>
        </w:numPr>
        <w:jc w:val="both"/>
      </w:pPr>
      <w:r w:rsidRPr="00B6053A">
        <w:t>The Central Team are now starting to undertake a more detailed assessment of these sites, looking at their suitability for potential allocation in the Local Plan, with a view to visiting sites with potential for allocation in the Spring. This work will take account of the findings of the recently completed Strategic Flood Risk Assessment.</w:t>
      </w:r>
    </w:p>
    <w:p w14:paraId="22FBF0A4" w14:textId="77777777" w:rsidR="004E4617" w:rsidRPr="00B6053A" w:rsidRDefault="004E4617" w:rsidP="004E4617">
      <w:pPr>
        <w:pStyle w:val="ListParagraph"/>
        <w:jc w:val="both"/>
      </w:pPr>
    </w:p>
    <w:p w14:paraId="364B9614" w14:textId="77777777" w:rsidR="004E4617" w:rsidRPr="00B6053A" w:rsidRDefault="004E4617" w:rsidP="004E4617">
      <w:pPr>
        <w:pStyle w:val="ListParagraph"/>
        <w:numPr>
          <w:ilvl w:val="1"/>
          <w:numId w:val="1"/>
        </w:numPr>
        <w:jc w:val="both"/>
      </w:pPr>
      <w:r w:rsidRPr="00B6053A">
        <w:t xml:space="preserve">The comments received on sites through the consultation process will also be used to assist in the assessment of sites.  Information has been received on </w:t>
      </w:r>
      <w:proofErr w:type="gramStart"/>
      <w:r w:rsidRPr="00B6053A">
        <w:t>a number of</w:t>
      </w:r>
      <w:proofErr w:type="gramEnd"/>
      <w:r w:rsidRPr="00B6053A">
        <w:t xml:space="preserve"> the </w:t>
      </w:r>
      <w:r>
        <w:t xml:space="preserve">site </w:t>
      </w:r>
      <w:r w:rsidRPr="00B6053A">
        <w:t>suggestions from local communities close to the development</w:t>
      </w:r>
      <w:r>
        <w:t>,</w:t>
      </w:r>
      <w:r w:rsidRPr="00B6053A">
        <w:t xml:space="preserve"> as well as statutory consultees and land promoters. </w:t>
      </w:r>
    </w:p>
    <w:p w14:paraId="0CC94739" w14:textId="77777777" w:rsidR="004E4617" w:rsidRPr="00B6053A" w:rsidRDefault="004E4617" w:rsidP="004E4617">
      <w:pPr>
        <w:pStyle w:val="ListParagraph"/>
        <w:jc w:val="both"/>
      </w:pPr>
    </w:p>
    <w:p w14:paraId="20BE13E6" w14:textId="77777777" w:rsidR="004E4617" w:rsidRPr="00B6053A" w:rsidRDefault="004E4617" w:rsidP="004E4617">
      <w:pPr>
        <w:pStyle w:val="ListParagraph"/>
        <w:numPr>
          <w:ilvl w:val="1"/>
          <w:numId w:val="1"/>
        </w:numPr>
        <w:jc w:val="both"/>
      </w:pPr>
      <w:r w:rsidRPr="00B6053A">
        <w:t>Once the potential sites have been assessed, the Central Team will review the land requirements for Housing and Employment needs and assess whether there is sufficient land identified to meet this need. Should insufficient land be available</w:t>
      </w:r>
      <w:r>
        <w:t>,</w:t>
      </w:r>
      <w:r w:rsidRPr="00B6053A">
        <w:t xml:space="preserve"> we will need to revisit the approach set out in the SHELAA to consider other land options.</w:t>
      </w:r>
    </w:p>
    <w:p w14:paraId="370E2F41" w14:textId="77777777" w:rsidR="004E4617" w:rsidRPr="00B85F3A" w:rsidRDefault="004E4617" w:rsidP="004E4617">
      <w:pPr>
        <w:pBdr>
          <w:top w:val="single" w:sz="2" w:space="1" w:color="FFFFFF"/>
          <w:left w:val="single" w:sz="2" w:space="0" w:color="FFFFFF"/>
          <w:bottom w:val="single" w:sz="2" w:space="2" w:color="FFFFFF"/>
          <w:right w:val="single" w:sz="2" w:space="4" w:color="FFFFFF"/>
        </w:pBdr>
        <w:tabs>
          <w:tab w:val="left" w:pos="567"/>
        </w:tabs>
        <w:ind w:left="567" w:right="141" w:hanging="567"/>
        <w:rPr>
          <w:sz w:val="22"/>
        </w:rPr>
      </w:pPr>
    </w:p>
    <w:p w14:paraId="36379C24" w14:textId="77777777" w:rsidR="004E4617" w:rsidRDefault="004E4617" w:rsidP="004E4617">
      <w:pPr>
        <w:pBdr>
          <w:top w:val="single" w:sz="2" w:space="1" w:color="FFFFFF"/>
          <w:left w:val="single" w:sz="2" w:space="0" w:color="FFFFFF"/>
          <w:bottom w:val="single" w:sz="2" w:space="2" w:color="FFFFFF"/>
          <w:right w:val="single" w:sz="2" w:space="4" w:color="FFFFFF"/>
        </w:pBdr>
        <w:ind w:left="567" w:right="141"/>
        <w:rPr>
          <w:sz w:val="22"/>
        </w:rPr>
      </w:pPr>
    </w:p>
    <w:p w14:paraId="0E6DEE84" w14:textId="77777777" w:rsidR="004E4617" w:rsidRPr="006F64A5" w:rsidRDefault="004E4617" w:rsidP="004E4617">
      <w:pPr>
        <w:pStyle w:val="ListParagraph"/>
        <w:numPr>
          <w:ilvl w:val="0"/>
          <w:numId w:val="1"/>
        </w:numPr>
        <w:pBdr>
          <w:top w:val="single" w:sz="2" w:space="1" w:color="FFFFFF"/>
          <w:left w:val="single" w:sz="2" w:space="0" w:color="FFFFFF"/>
          <w:bottom w:val="single" w:sz="2" w:space="2" w:color="FFFFFF"/>
          <w:right w:val="single" w:sz="2" w:space="4" w:color="FFFFFF"/>
        </w:pBdr>
        <w:rPr>
          <w:rFonts w:eastAsiaTheme="minorHAnsi" w:cs="Arial"/>
          <w:b/>
          <w:sz w:val="22"/>
          <w:szCs w:val="22"/>
        </w:rPr>
      </w:pPr>
      <w:r w:rsidRPr="006F64A5">
        <w:rPr>
          <w:rFonts w:eastAsiaTheme="minorHAnsi" w:cs="Arial"/>
          <w:b/>
          <w:sz w:val="22"/>
          <w:szCs w:val="22"/>
        </w:rPr>
        <w:t>EVIDENCE DOCUMENTS</w:t>
      </w:r>
    </w:p>
    <w:p w14:paraId="2A6404D6" w14:textId="77777777" w:rsidR="004E4617" w:rsidRPr="006F64A5" w:rsidRDefault="004E4617" w:rsidP="004E4617">
      <w:pPr>
        <w:pStyle w:val="ListParagraph"/>
        <w:pBdr>
          <w:top w:val="single" w:sz="2" w:space="1" w:color="FFFFFF"/>
          <w:left w:val="single" w:sz="2" w:space="0" w:color="FFFFFF"/>
          <w:bottom w:val="single" w:sz="2" w:space="2" w:color="FFFFFF"/>
          <w:right w:val="single" w:sz="2" w:space="4" w:color="FFFFFF"/>
        </w:pBdr>
        <w:tabs>
          <w:tab w:val="left" w:pos="851"/>
        </w:tabs>
        <w:ind w:left="567"/>
        <w:rPr>
          <w:b/>
          <w:sz w:val="22"/>
        </w:rPr>
      </w:pPr>
    </w:p>
    <w:p w14:paraId="5A1A5923" w14:textId="77777777" w:rsidR="004E4617" w:rsidRPr="006F64A5" w:rsidRDefault="004E4617" w:rsidP="004E4617">
      <w:pPr>
        <w:pStyle w:val="ListParagraph"/>
        <w:pBdr>
          <w:top w:val="single" w:sz="2" w:space="1" w:color="FFFFFF"/>
          <w:left w:val="single" w:sz="2" w:space="0" w:color="FFFFFF"/>
          <w:bottom w:val="single" w:sz="2" w:space="2" w:color="FFFFFF"/>
          <w:right w:val="single" w:sz="2" w:space="4" w:color="FFFFFF"/>
        </w:pBdr>
        <w:ind w:left="426" w:right="141" w:firstLine="294"/>
        <w:rPr>
          <w:b/>
          <w:sz w:val="22"/>
        </w:rPr>
      </w:pPr>
      <w:r>
        <w:rPr>
          <w:b/>
          <w:sz w:val="22"/>
        </w:rPr>
        <w:t>S</w:t>
      </w:r>
      <w:r w:rsidRPr="006F64A5">
        <w:rPr>
          <w:b/>
          <w:sz w:val="22"/>
        </w:rPr>
        <w:t>TRATEGIC FLOOD RISK ASSESSMENT (SFRA)</w:t>
      </w:r>
    </w:p>
    <w:p w14:paraId="3FDA73EC" w14:textId="77777777" w:rsidR="004E4617" w:rsidRDefault="004E4617" w:rsidP="004E4617">
      <w:pPr>
        <w:pBdr>
          <w:top w:val="single" w:sz="2" w:space="1" w:color="FFFFFF"/>
          <w:left w:val="single" w:sz="2" w:space="0" w:color="FFFFFF"/>
          <w:bottom w:val="single" w:sz="2" w:space="2" w:color="FFFFFF"/>
          <w:right w:val="single" w:sz="2" w:space="4" w:color="FFFFFF"/>
        </w:pBdr>
        <w:ind w:right="141"/>
        <w:rPr>
          <w:sz w:val="22"/>
        </w:rPr>
      </w:pPr>
    </w:p>
    <w:p w14:paraId="3A9E0744" w14:textId="77777777" w:rsidR="004E4617" w:rsidRPr="00D3433A" w:rsidRDefault="004E4617" w:rsidP="004E4617">
      <w:pPr>
        <w:pStyle w:val="ListParagraph"/>
        <w:numPr>
          <w:ilvl w:val="1"/>
          <w:numId w:val="1"/>
        </w:numPr>
        <w:jc w:val="both"/>
        <w:rPr>
          <w:szCs w:val="24"/>
        </w:rPr>
      </w:pPr>
      <w:r w:rsidRPr="00D3433A">
        <w:rPr>
          <w:szCs w:val="24"/>
        </w:rPr>
        <w:t>A dra</w:t>
      </w:r>
      <w:r>
        <w:rPr>
          <w:szCs w:val="24"/>
        </w:rPr>
        <w:t>f</w:t>
      </w:r>
      <w:r w:rsidRPr="00D3433A">
        <w:rPr>
          <w:szCs w:val="24"/>
        </w:rPr>
        <w:t>t SFRA was presented to members at the last meeting.  This has now progressed and been reviewed in detail by officers fr</w:t>
      </w:r>
      <w:r>
        <w:rPr>
          <w:szCs w:val="24"/>
        </w:rPr>
        <w:t>o</w:t>
      </w:r>
      <w:r w:rsidRPr="00D3433A">
        <w:rPr>
          <w:szCs w:val="24"/>
        </w:rPr>
        <w:t>m the 3 Councils and a final report is expected towards the end of January.</w:t>
      </w:r>
    </w:p>
    <w:p w14:paraId="5B899012" w14:textId="77777777" w:rsidR="004E4617" w:rsidRPr="00D3433A" w:rsidRDefault="004E4617" w:rsidP="004E4617">
      <w:pPr>
        <w:pStyle w:val="ListParagraph"/>
        <w:rPr>
          <w:szCs w:val="24"/>
        </w:rPr>
      </w:pPr>
    </w:p>
    <w:p w14:paraId="4768F09C" w14:textId="77777777" w:rsidR="004E4617" w:rsidRDefault="004E4617" w:rsidP="004E4617">
      <w:pPr>
        <w:pStyle w:val="ListParagraph"/>
        <w:ind w:left="426" w:firstLine="294"/>
        <w:rPr>
          <w:sz w:val="22"/>
          <w:szCs w:val="22"/>
        </w:rPr>
      </w:pPr>
      <w:r>
        <w:rPr>
          <w:b/>
          <w:bCs/>
          <w:sz w:val="22"/>
          <w:szCs w:val="22"/>
        </w:rPr>
        <w:t>HOUSING STUDY</w:t>
      </w:r>
      <w:r w:rsidRPr="00DF5CDE">
        <w:rPr>
          <w:sz w:val="22"/>
          <w:szCs w:val="22"/>
        </w:rPr>
        <w:t xml:space="preserve"> </w:t>
      </w:r>
    </w:p>
    <w:p w14:paraId="1FE363FF" w14:textId="77777777" w:rsidR="004E4617" w:rsidRPr="00DF5CDE" w:rsidRDefault="004E4617" w:rsidP="004E4617">
      <w:pPr>
        <w:pStyle w:val="ListParagraph"/>
        <w:tabs>
          <w:tab w:val="left" w:pos="567"/>
        </w:tabs>
        <w:ind w:left="567"/>
        <w:rPr>
          <w:sz w:val="22"/>
          <w:szCs w:val="22"/>
        </w:rPr>
      </w:pPr>
    </w:p>
    <w:p w14:paraId="717FE083" w14:textId="77777777" w:rsidR="004E4617" w:rsidRDefault="004E4617" w:rsidP="004E4617">
      <w:pPr>
        <w:pStyle w:val="ListParagraph"/>
        <w:numPr>
          <w:ilvl w:val="1"/>
          <w:numId w:val="1"/>
        </w:numPr>
        <w:jc w:val="both"/>
        <w:rPr>
          <w:szCs w:val="24"/>
        </w:rPr>
      </w:pPr>
      <w:r w:rsidRPr="00D3433A">
        <w:rPr>
          <w:szCs w:val="24"/>
        </w:rPr>
        <w:t>An update to the Housing Study, prepared by Consultants Iceni, was expected to be undertaken in 2020 to reflect the economic growth aspirations of the region leading on from work being undertaken to support the Greater Lancashire Plan. However</w:t>
      </w:r>
      <w:r>
        <w:rPr>
          <w:szCs w:val="24"/>
        </w:rPr>
        <w:t>,</w:t>
      </w:r>
      <w:r w:rsidRPr="00D3433A">
        <w:rPr>
          <w:szCs w:val="24"/>
        </w:rPr>
        <w:t xml:space="preserve"> delays were incurred in commissioning that way </w:t>
      </w:r>
      <w:r w:rsidRPr="00D3433A">
        <w:rPr>
          <w:szCs w:val="24"/>
        </w:rPr>
        <w:lastRenderedPageBreak/>
        <w:t xml:space="preserve">due to </w:t>
      </w:r>
      <w:proofErr w:type="spellStart"/>
      <w:r w:rsidRPr="00D3433A">
        <w:rPr>
          <w:szCs w:val="24"/>
        </w:rPr>
        <w:t>Covid</w:t>
      </w:r>
      <w:proofErr w:type="spellEnd"/>
      <w:r w:rsidRPr="00D3433A">
        <w:rPr>
          <w:szCs w:val="24"/>
        </w:rPr>
        <w:t>, and that</w:t>
      </w:r>
      <w:r>
        <w:rPr>
          <w:szCs w:val="24"/>
        </w:rPr>
        <w:t>,</w:t>
      </w:r>
      <w:r w:rsidRPr="00D3433A">
        <w:rPr>
          <w:szCs w:val="24"/>
        </w:rPr>
        <w:t xml:space="preserve"> coupled with the  consultation the Planning White Paper and updates to the Standard Method, have meant it is considered pertinent to hold off updating this work which would otherwise be abortive effort at this time.</w:t>
      </w:r>
    </w:p>
    <w:p w14:paraId="51D4E83E" w14:textId="77777777" w:rsidR="004E4617" w:rsidRDefault="004E4617" w:rsidP="004E4617">
      <w:pPr>
        <w:pStyle w:val="ListParagraph"/>
        <w:jc w:val="both"/>
        <w:rPr>
          <w:szCs w:val="24"/>
        </w:rPr>
      </w:pPr>
    </w:p>
    <w:p w14:paraId="6FDE66AA" w14:textId="77777777" w:rsidR="004E4617" w:rsidRPr="00D3433A" w:rsidRDefault="004E4617" w:rsidP="004E4617">
      <w:pPr>
        <w:pStyle w:val="ListParagraph"/>
        <w:numPr>
          <w:ilvl w:val="1"/>
          <w:numId w:val="1"/>
        </w:numPr>
        <w:jc w:val="both"/>
        <w:rPr>
          <w:szCs w:val="24"/>
        </w:rPr>
      </w:pPr>
      <w:r w:rsidRPr="00D3433A">
        <w:rPr>
          <w:szCs w:val="24"/>
        </w:rPr>
        <w:t>The update to this work will now be p</w:t>
      </w:r>
      <w:r>
        <w:rPr>
          <w:szCs w:val="24"/>
        </w:rPr>
        <w:t>l</w:t>
      </w:r>
      <w:r w:rsidRPr="00D3433A">
        <w:rPr>
          <w:szCs w:val="24"/>
        </w:rPr>
        <w:t>anned towards the end of 2021 to allow for the findings on the economic work, and outcomes from the recent consultation to be known, particularly those which affect the proposed changes to the standard method.</w:t>
      </w:r>
    </w:p>
    <w:p w14:paraId="42158749" w14:textId="77777777" w:rsidR="004E4617" w:rsidRPr="00B6053A" w:rsidRDefault="004E4617" w:rsidP="004E4617">
      <w:pPr>
        <w:pStyle w:val="ListParagraph"/>
        <w:jc w:val="both"/>
        <w:rPr>
          <w:sz w:val="22"/>
          <w:szCs w:val="22"/>
        </w:rPr>
      </w:pPr>
    </w:p>
    <w:p w14:paraId="4EF3DB5A" w14:textId="77777777" w:rsidR="004E4617" w:rsidRPr="00B6053A" w:rsidRDefault="004E4617" w:rsidP="004E4617">
      <w:pPr>
        <w:ind w:firstLine="720"/>
        <w:jc w:val="both"/>
        <w:rPr>
          <w:b/>
          <w:bCs/>
          <w:sz w:val="22"/>
          <w:szCs w:val="22"/>
        </w:rPr>
      </w:pPr>
      <w:r w:rsidRPr="00B6053A">
        <w:rPr>
          <w:b/>
          <w:bCs/>
          <w:sz w:val="22"/>
          <w:szCs w:val="22"/>
        </w:rPr>
        <w:t>HOUSING NEEDS STUDY</w:t>
      </w:r>
    </w:p>
    <w:p w14:paraId="7C32F1BF" w14:textId="77777777" w:rsidR="004E4617" w:rsidRPr="00B6053A" w:rsidRDefault="004E4617" w:rsidP="004E4617">
      <w:pPr>
        <w:pStyle w:val="ListParagraph"/>
        <w:jc w:val="both"/>
        <w:rPr>
          <w:sz w:val="22"/>
          <w:szCs w:val="22"/>
        </w:rPr>
      </w:pPr>
    </w:p>
    <w:p w14:paraId="4971155C" w14:textId="77777777" w:rsidR="004E4617" w:rsidRPr="000227E0" w:rsidRDefault="004E4617" w:rsidP="004E4617">
      <w:pPr>
        <w:pStyle w:val="ListParagraph"/>
        <w:numPr>
          <w:ilvl w:val="1"/>
          <w:numId w:val="1"/>
        </w:numPr>
        <w:jc w:val="both"/>
        <w:rPr>
          <w:szCs w:val="24"/>
        </w:rPr>
      </w:pPr>
      <w:r w:rsidRPr="000227E0">
        <w:rPr>
          <w:szCs w:val="24"/>
        </w:rPr>
        <w:t>Preston and Chorley Councils are partnering to commission a Housing Needs Study, South Ribble having undertaken a similar study in 20</w:t>
      </w:r>
      <w:r>
        <w:rPr>
          <w:szCs w:val="24"/>
        </w:rPr>
        <w:t>20</w:t>
      </w:r>
      <w:r w:rsidRPr="000227E0">
        <w:rPr>
          <w:szCs w:val="24"/>
        </w:rPr>
        <w:t>.  This study will look in more detail at housing needs of specific areas of Chorley and Preston and of the type of housing that is required.  Work is expected to be commissioned in spring 2021.</w:t>
      </w:r>
    </w:p>
    <w:p w14:paraId="124D56B2" w14:textId="77777777" w:rsidR="004E4617" w:rsidRPr="000227E0" w:rsidRDefault="004E4617" w:rsidP="004E4617">
      <w:pPr>
        <w:pStyle w:val="ListParagraph"/>
        <w:jc w:val="both"/>
        <w:rPr>
          <w:szCs w:val="24"/>
        </w:rPr>
      </w:pPr>
    </w:p>
    <w:p w14:paraId="3C03B033" w14:textId="77777777" w:rsidR="004E4617" w:rsidRPr="000227E0" w:rsidRDefault="004E4617" w:rsidP="004E4617">
      <w:pPr>
        <w:pStyle w:val="ListParagraph"/>
        <w:jc w:val="both"/>
        <w:rPr>
          <w:szCs w:val="24"/>
        </w:rPr>
      </w:pPr>
    </w:p>
    <w:p w14:paraId="748B5D94" w14:textId="77777777" w:rsidR="004E4617" w:rsidRPr="000227E0" w:rsidRDefault="004E4617" w:rsidP="004E4617">
      <w:pPr>
        <w:pStyle w:val="ListParagraph"/>
        <w:jc w:val="both"/>
        <w:rPr>
          <w:b/>
          <w:bCs/>
          <w:szCs w:val="24"/>
        </w:rPr>
      </w:pPr>
      <w:r w:rsidRPr="000227E0">
        <w:rPr>
          <w:b/>
          <w:bCs/>
          <w:szCs w:val="24"/>
        </w:rPr>
        <w:t>CENTRAL LANCASHIRE TRANSPORT MASTERPLAN</w:t>
      </w:r>
    </w:p>
    <w:p w14:paraId="2191FACB" w14:textId="77777777" w:rsidR="004E4617" w:rsidRPr="000227E0" w:rsidRDefault="004E4617" w:rsidP="004E4617">
      <w:pPr>
        <w:pStyle w:val="ListParagraph"/>
        <w:jc w:val="both"/>
        <w:rPr>
          <w:szCs w:val="24"/>
        </w:rPr>
      </w:pPr>
    </w:p>
    <w:p w14:paraId="784EF351" w14:textId="77777777" w:rsidR="004E4617" w:rsidRPr="000227E0" w:rsidRDefault="004E4617" w:rsidP="004E4617">
      <w:pPr>
        <w:pStyle w:val="ListParagraph"/>
        <w:numPr>
          <w:ilvl w:val="1"/>
          <w:numId w:val="1"/>
        </w:numPr>
        <w:jc w:val="both"/>
        <w:rPr>
          <w:szCs w:val="24"/>
        </w:rPr>
      </w:pPr>
      <w:r w:rsidRPr="000227E0">
        <w:rPr>
          <w:szCs w:val="24"/>
        </w:rPr>
        <w:t>LCC have completed the baseline work and ready to move forward with testing options once these are ready.  This work will commence following the completion of the SHELAA assessments and identification of sites to be taken forward. This work will identify any issues arising from the options presented and infrastructure needs which could be associated with their allocation.</w:t>
      </w:r>
    </w:p>
    <w:p w14:paraId="07D965C3" w14:textId="77777777" w:rsidR="004E4617" w:rsidRPr="000227E0" w:rsidRDefault="004E4617" w:rsidP="004E4617">
      <w:pPr>
        <w:pStyle w:val="ListParagraph"/>
        <w:jc w:val="both"/>
        <w:rPr>
          <w:szCs w:val="24"/>
        </w:rPr>
      </w:pPr>
    </w:p>
    <w:p w14:paraId="3A219CB8" w14:textId="77777777" w:rsidR="004E4617" w:rsidRPr="000227E0" w:rsidRDefault="004E4617" w:rsidP="004E4617">
      <w:pPr>
        <w:pStyle w:val="ListParagraph"/>
        <w:jc w:val="both"/>
        <w:rPr>
          <w:b/>
          <w:bCs/>
          <w:szCs w:val="24"/>
        </w:rPr>
      </w:pPr>
      <w:r w:rsidRPr="000227E0">
        <w:rPr>
          <w:b/>
          <w:bCs/>
          <w:szCs w:val="24"/>
        </w:rPr>
        <w:t>CLIMATE CHANGE</w:t>
      </w:r>
    </w:p>
    <w:p w14:paraId="3685FF22" w14:textId="77777777" w:rsidR="004E4617" w:rsidRPr="000227E0" w:rsidRDefault="004E4617" w:rsidP="004E4617">
      <w:pPr>
        <w:pStyle w:val="ListParagraph"/>
        <w:jc w:val="both"/>
        <w:rPr>
          <w:szCs w:val="24"/>
        </w:rPr>
      </w:pPr>
    </w:p>
    <w:p w14:paraId="4D998F58" w14:textId="77777777" w:rsidR="004E4617" w:rsidRPr="000227E0" w:rsidRDefault="004E4617" w:rsidP="004E4617">
      <w:pPr>
        <w:pStyle w:val="ListParagraph"/>
        <w:numPr>
          <w:ilvl w:val="1"/>
          <w:numId w:val="1"/>
        </w:numPr>
        <w:jc w:val="both"/>
        <w:rPr>
          <w:szCs w:val="24"/>
        </w:rPr>
      </w:pPr>
      <w:r w:rsidRPr="000227E0">
        <w:rPr>
          <w:szCs w:val="24"/>
        </w:rPr>
        <w:t xml:space="preserve">Work has progressed with County and they are currently procuring work to undertake a carbon assessment of Lancashire. which will provide evidence on achieving the goal of being net carbon zero. This work will look at a range of options to delivering net zero and identify those likely to be most effective in achieving this goal. </w:t>
      </w:r>
    </w:p>
    <w:p w14:paraId="171D1490" w14:textId="77777777" w:rsidR="004E4617" w:rsidRPr="000227E0" w:rsidRDefault="004E4617" w:rsidP="004E4617">
      <w:pPr>
        <w:pStyle w:val="ListParagraph"/>
        <w:jc w:val="both"/>
        <w:rPr>
          <w:szCs w:val="24"/>
        </w:rPr>
      </w:pPr>
    </w:p>
    <w:p w14:paraId="51AA99E0" w14:textId="77777777" w:rsidR="004E4617" w:rsidRPr="000227E0" w:rsidRDefault="004E4617" w:rsidP="004E4617">
      <w:pPr>
        <w:pStyle w:val="ListParagraph"/>
        <w:numPr>
          <w:ilvl w:val="1"/>
          <w:numId w:val="1"/>
        </w:numPr>
        <w:jc w:val="both"/>
        <w:rPr>
          <w:szCs w:val="24"/>
        </w:rPr>
      </w:pPr>
      <w:r w:rsidRPr="000227E0">
        <w:rPr>
          <w:szCs w:val="24"/>
        </w:rPr>
        <w:t>Work at a local level is continuing alongside this research and we will look to undertake further research as necessary to help inform how the Local Plan can effectively address the issue of climate change.  Money has been allocated to undertaking further work, and this will follow on from the work undertaken at the County level.  The carbon assessment work being undertaken is extremely costly and it is not considered an effective use of funds to undertake this work independently.  Any local research will need to take account of what actions are agreed Lancashire wide to ensure that we can tie into that work and deliver a consistent approach to managing the effects of climate change across the region, not just within Central Lancashire.  The actions taken elsewhere will have a direct impact on the situation in Central Lancashire, therefore it is important to work with the other Lancashire authorities and relevant agencies.</w:t>
      </w:r>
    </w:p>
    <w:p w14:paraId="18DDFDBE" w14:textId="77777777" w:rsidR="004E4617" w:rsidRPr="000227E0" w:rsidRDefault="004E4617" w:rsidP="004E4617">
      <w:pPr>
        <w:pStyle w:val="ListParagraph"/>
        <w:jc w:val="both"/>
        <w:rPr>
          <w:szCs w:val="24"/>
        </w:rPr>
      </w:pPr>
    </w:p>
    <w:p w14:paraId="175C33EC" w14:textId="77777777" w:rsidR="004E4617" w:rsidRPr="000227E0" w:rsidRDefault="004E4617" w:rsidP="004E4617">
      <w:pPr>
        <w:pStyle w:val="ListParagraph"/>
        <w:jc w:val="both"/>
        <w:rPr>
          <w:szCs w:val="24"/>
        </w:rPr>
      </w:pPr>
    </w:p>
    <w:p w14:paraId="4740ACAA" w14:textId="77777777" w:rsidR="004E4617" w:rsidRPr="000227E0" w:rsidRDefault="004E4617" w:rsidP="004E4617">
      <w:pPr>
        <w:pStyle w:val="ListParagraph"/>
        <w:jc w:val="both"/>
        <w:rPr>
          <w:b/>
          <w:bCs/>
          <w:szCs w:val="24"/>
        </w:rPr>
      </w:pPr>
      <w:r w:rsidRPr="000227E0">
        <w:rPr>
          <w:b/>
          <w:bCs/>
          <w:szCs w:val="24"/>
        </w:rPr>
        <w:t>LOCAL PLAN VIABILITY</w:t>
      </w:r>
    </w:p>
    <w:p w14:paraId="172CDDFC" w14:textId="77777777" w:rsidR="004E4617" w:rsidRPr="000227E0" w:rsidRDefault="004E4617" w:rsidP="004E4617">
      <w:pPr>
        <w:pStyle w:val="ListParagraph"/>
        <w:jc w:val="both"/>
        <w:rPr>
          <w:szCs w:val="24"/>
        </w:rPr>
      </w:pPr>
    </w:p>
    <w:p w14:paraId="2F4CD96D" w14:textId="77777777" w:rsidR="004E4617" w:rsidRPr="000227E0" w:rsidRDefault="004E4617" w:rsidP="004E4617">
      <w:pPr>
        <w:pStyle w:val="ListParagraph"/>
        <w:numPr>
          <w:ilvl w:val="1"/>
          <w:numId w:val="1"/>
        </w:numPr>
        <w:jc w:val="both"/>
        <w:rPr>
          <w:szCs w:val="24"/>
        </w:rPr>
      </w:pPr>
      <w:r w:rsidRPr="000227E0">
        <w:rPr>
          <w:szCs w:val="24"/>
        </w:rPr>
        <w:lastRenderedPageBreak/>
        <w:t>As stated previously, we propose to appoint consultants to undertake work on assessing viability of the Local Plan.  Consultants will be appointed to undertake work on plan viability and Community Infrastructure Levy review.  This will be a jointly commissioned piece of work and run concurrently with the Local Plan Timetable. Procurement of this work will commence following completion of the initial assessment of sites by the home teams.</w:t>
      </w:r>
    </w:p>
    <w:p w14:paraId="323DEC03" w14:textId="77777777" w:rsidR="004E4617" w:rsidRPr="000227E0" w:rsidRDefault="004E4617" w:rsidP="004E4617">
      <w:pPr>
        <w:pStyle w:val="ListParagraph"/>
        <w:pBdr>
          <w:top w:val="single" w:sz="2" w:space="1" w:color="FFFFFF"/>
          <w:left w:val="single" w:sz="2" w:space="0" w:color="FFFFFF"/>
          <w:bottom w:val="single" w:sz="2" w:space="2" w:color="FFFFFF"/>
          <w:right w:val="single" w:sz="2" w:space="4" w:color="FFFFFF"/>
        </w:pBdr>
        <w:ind w:left="567" w:right="141"/>
        <w:rPr>
          <w:b/>
          <w:szCs w:val="24"/>
        </w:rPr>
      </w:pPr>
    </w:p>
    <w:p w14:paraId="0C93F886" w14:textId="77777777" w:rsidR="004E4617" w:rsidRPr="000227E0" w:rsidRDefault="004E4617" w:rsidP="004E4617">
      <w:pPr>
        <w:pStyle w:val="ListParagraph"/>
        <w:numPr>
          <w:ilvl w:val="0"/>
          <w:numId w:val="1"/>
        </w:numPr>
        <w:pBdr>
          <w:top w:val="single" w:sz="2" w:space="1" w:color="FFFFFF"/>
          <w:left w:val="single" w:sz="2" w:space="0" w:color="FFFFFF"/>
          <w:bottom w:val="single" w:sz="2" w:space="2" w:color="FFFFFF"/>
          <w:right w:val="single" w:sz="2" w:space="4" w:color="FFFFFF"/>
        </w:pBdr>
        <w:ind w:right="141"/>
        <w:rPr>
          <w:b/>
          <w:szCs w:val="24"/>
        </w:rPr>
      </w:pPr>
      <w:r w:rsidRPr="000227E0">
        <w:rPr>
          <w:b/>
          <w:szCs w:val="24"/>
        </w:rPr>
        <w:t>LOCAL DEVELOPMENT SCHEME</w:t>
      </w:r>
    </w:p>
    <w:p w14:paraId="23B1E075" w14:textId="77777777" w:rsidR="004E4617" w:rsidRPr="000227E0" w:rsidRDefault="004E4617" w:rsidP="004E4617">
      <w:pPr>
        <w:pStyle w:val="ListParagraph"/>
        <w:pBdr>
          <w:top w:val="single" w:sz="2" w:space="1" w:color="FFFFFF"/>
          <w:left w:val="single" w:sz="2" w:space="0" w:color="FFFFFF"/>
          <w:bottom w:val="single" w:sz="2" w:space="2" w:color="FFFFFF"/>
          <w:right w:val="single" w:sz="2" w:space="4" w:color="FFFFFF"/>
        </w:pBdr>
        <w:tabs>
          <w:tab w:val="left" w:pos="567"/>
        </w:tabs>
        <w:ind w:left="567" w:right="141"/>
        <w:rPr>
          <w:b/>
          <w:szCs w:val="24"/>
        </w:rPr>
      </w:pPr>
    </w:p>
    <w:p w14:paraId="79FCAFAF" w14:textId="77777777" w:rsidR="004E4617" w:rsidRPr="000227E0" w:rsidRDefault="004E4617" w:rsidP="004E4617">
      <w:pPr>
        <w:pStyle w:val="ListParagraph"/>
        <w:numPr>
          <w:ilvl w:val="1"/>
          <w:numId w:val="1"/>
        </w:numPr>
        <w:pBdr>
          <w:top w:val="single" w:sz="2" w:space="0" w:color="FFFFFF"/>
          <w:left w:val="single" w:sz="2" w:space="0" w:color="FFFFFF"/>
          <w:bottom w:val="single" w:sz="2" w:space="2" w:color="FFFFFF"/>
          <w:right w:val="single" w:sz="2" w:space="4" w:color="FFFFFF"/>
        </w:pBdr>
        <w:tabs>
          <w:tab w:val="left" w:pos="851"/>
        </w:tabs>
        <w:ind w:right="141"/>
        <w:jc w:val="both"/>
        <w:rPr>
          <w:szCs w:val="24"/>
        </w:rPr>
      </w:pPr>
      <w:r w:rsidRPr="000227E0">
        <w:rPr>
          <w:szCs w:val="24"/>
        </w:rPr>
        <w:t>We are still progressing with the existing Local Development Scheme as approved in January 2020. However, given the next round of consultation is timetabled for June 2021, it is unlikely that a draft plan will be available by that time and we will need to delay this stage.  This is down to a couple of issues</w:t>
      </w:r>
      <w:r>
        <w:rPr>
          <w:szCs w:val="24"/>
        </w:rPr>
        <w:t xml:space="preserve">, </w:t>
      </w:r>
      <w:r w:rsidRPr="000227E0">
        <w:rPr>
          <w:szCs w:val="24"/>
        </w:rPr>
        <w:t xml:space="preserve">but mainly the need to account for the work being undertaken at the County level and, more importantly, to ensure that the Local Plan is able to assess any implications on housing need as a result of changes to the standard methodology. To ensure the Preferred Options document identifies sufficient land, we will need to know what the change to the methodology will be and seek agreement across the three Councils as to how we distribute that need before we are able to consult on this document. </w:t>
      </w:r>
    </w:p>
    <w:p w14:paraId="6DECBBD7" w14:textId="77777777" w:rsidR="004E4617" w:rsidRPr="000227E0" w:rsidRDefault="004E4617" w:rsidP="004E4617">
      <w:pPr>
        <w:pBdr>
          <w:top w:val="single" w:sz="2" w:space="0" w:color="FFFFFF"/>
          <w:left w:val="single" w:sz="2" w:space="0" w:color="FFFFFF"/>
          <w:bottom w:val="single" w:sz="2" w:space="2" w:color="FFFFFF"/>
          <w:right w:val="single" w:sz="2" w:space="4" w:color="FFFFFF"/>
        </w:pBdr>
        <w:ind w:left="567" w:right="141"/>
        <w:rPr>
          <w:szCs w:val="24"/>
        </w:rPr>
      </w:pPr>
    </w:p>
    <w:p w14:paraId="2DEF1D45" w14:textId="55FE7505" w:rsidR="004E4617" w:rsidRDefault="004E4617" w:rsidP="004E4617">
      <w:pPr>
        <w:pStyle w:val="ListParagraph"/>
        <w:numPr>
          <w:ilvl w:val="1"/>
          <w:numId w:val="1"/>
        </w:numPr>
        <w:pBdr>
          <w:top w:val="single" w:sz="2" w:space="0" w:color="FFFFFF"/>
          <w:left w:val="single" w:sz="2" w:space="0" w:color="FFFFFF"/>
          <w:bottom w:val="single" w:sz="2" w:space="2" w:color="FFFFFF"/>
          <w:right w:val="single" w:sz="2" w:space="4" w:color="FFFFFF"/>
        </w:pBdr>
        <w:tabs>
          <w:tab w:val="left" w:pos="709"/>
        </w:tabs>
        <w:ind w:right="141"/>
        <w:jc w:val="both"/>
        <w:rPr>
          <w:szCs w:val="24"/>
        </w:rPr>
      </w:pPr>
      <w:r w:rsidRPr="000227E0">
        <w:rPr>
          <w:szCs w:val="24"/>
        </w:rPr>
        <w:t>As this information is not yet available, it is considered necessary to delay consultation to ensure that this stage of plan making is able to address this issue, once this is known, the   timetable will be updated accordingly. The key milestones for the Local Plan in the current LDS are set out below for information. The deadline for delivering Local Plans by 2023 is still in place, and as such we will do what we can to seek delivery by that time.</w:t>
      </w:r>
    </w:p>
    <w:p w14:paraId="225BB529" w14:textId="77777777" w:rsidR="004E4617" w:rsidRPr="004E4617" w:rsidRDefault="004E4617" w:rsidP="004E4617">
      <w:pPr>
        <w:pStyle w:val="ListParagraph"/>
        <w:rPr>
          <w:szCs w:val="24"/>
        </w:rPr>
      </w:pPr>
    </w:p>
    <w:p w14:paraId="1DDC2A9E" w14:textId="5D2C4FA2" w:rsidR="004E4617" w:rsidRPr="004E4617" w:rsidRDefault="004E4617" w:rsidP="004E4617">
      <w:pPr>
        <w:pStyle w:val="ListParagraph"/>
        <w:numPr>
          <w:ilvl w:val="1"/>
          <w:numId w:val="1"/>
        </w:numPr>
        <w:pBdr>
          <w:top w:val="single" w:sz="2" w:space="0" w:color="FFFFFF"/>
          <w:left w:val="single" w:sz="2" w:space="0" w:color="FFFFFF"/>
          <w:bottom w:val="single" w:sz="2" w:space="2" w:color="FFFFFF"/>
          <w:right w:val="single" w:sz="2" w:space="4" w:color="FFFFFF"/>
        </w:pBdr>
        <w:tabs>
          <w:tab w:val="left" w:pos="709"/>
        </w:tabs>
        <w:ind w:right="141"/>
        <w:jc w:val="both"/>
        <w:rPr>
          <w:szCs w:val="24"/>
          <w:highlight w:val="yellow"/>
        </w:rPr>
      </w:pPr>
      <w:r w:rsidRPr="004E4617">
        <w:rPr>
          <w:szCs w:val="24"/>
          <w:highlight w:val="yellow"/>
        </w:rPr>
        <w:t>We are currently reviewing this timetable and looking at home we can progress the timetable to still meet the 2023 deadline. An update on this will be prepared for future meetings.</w:t>
      </w:r>
    </w:p>
    <w:p w14:paraId="4942A4C7" w14:textId="77777777" w:rsidR="004E4617" w:rsidRPr="000227E0" w:rsidRDefault="004E4617" w:rsidP="004E4617">
      <w:pPr>
        <w:pBdr>
          <w:top w:val="single" w:sz="2" w:space="1" w:color="FFFFFF"/>
          <w:left w:val="single" w:sz="2" w:space="0" w:color="FFFFFF"/>
          <w:bottom w:val="single" w:sz="2" w:space="2" w:color="FFFFFF"/>
          <w:right w:val="single" w:sz="2" w:space="4" w:color="FFFFFF"/>
        </w:pBdr>
        <w:tabs>
          <w:tab w:val="left" w:pos="567"/>
        </w:tabs>
        <w:ind w:left="567" w:right="141"/>
        <w:rPr>
          <w:szCs w:val="24"/>
        </w:rPr>
      </w:pPr>
    </w:p>
    <w:tbl>
      <w:tblPr>
        <w:tblStyle w:val="TableGrid"/>
        <w:tblW w:w="0" w:type="auto"/>
        <w:tblInd w:w="567" w:type="dxa"/>
        <w:tblLook w:val="04A0" w:firstRow="1" w:lastRow="0" w:firstColumn="1" w:lastColumn="0" w:noHBand="0" w:noVBand="1"/>
      </w:tblPr>
      <w:tblGrid>
        <w:gridCol w:w="4237"/>
        <w:gridCol w:w="4212"/>
      </w:tblGrid>
      <w:tr w:rsidR="004E4617" w:rsidRPr="000227E0" w14:paraId="5DDFC3F3" w14:textId="77777777" w:rsidTr="000C46C3">
        <w:tc>
          <w:tcPr>
            <w:tcW w:w="4644" w:type="dxa"/>
          </w:tcPr>
          <w:p w14:paraId="1CB82F6D" w14:textId="77777777" w:rsidR="004E4617" w:rsidRPr="000227E0" w:rsidRDefault="004E4617" w:rsidP="000C46C3">
            <w:pPr>
              <w:tabs>
                <w:tab w:val="left" w:pos="567"/>
              </w:tabs>
              <w:ind w:right="141"/>
              <w:rPr>
                <w:szCs w:val="24"/>
              </w:rPr>
            </w:pPr>
            <w:r w:rsidRPr="000227E0">
              <w:rPr>
                <w:b/>
                <w:szCs w:val="24"/>
              </w:rPr>
              <w:t>Key Stage</w:t>
            </w:r>
          </w:p>
        </w:tc>
        <w:tc>
          <w:tcPr>
            <w:tcW w:w="4644" w:type="dxa"/>
          </w:tcPr>
          <w:p w14:paraId="610026DD" w14:textId="77777777" w:rsidR="004E4617" w:rsidRPr="000227E0" w:rsidRDefault="004E4617" w:rsidP="000C46C3">
            <w:pPr>
              <w:tabs>
                <w:tab w:val="left" w:pos="567"/>
              </w:tabs>
              <w:ind w:right="141"/>
              <w:rPr>
                <w:szCs w:val="24"/>
              </w:rPr>
            </w:pPr>
            <w:r w:rsidRPr="000227E0">
              <w:rPr>
                <w:b/>
                <w:szCs w:val="24"/>
              </w:rPr>
              <w:t>Timescale</w:t>
            </w:r>
          </w:p>
        </w:tc>
      </w:tr>
      <w:tr w:rsidR="004E4617" w:rsidRPr="000227E0" w14:paraId="6B100458" w14:textId="77777777" w:rsidTr="000C46C3">
        <w:tc>
          <w:tcPr>
            <w:tcW w:w="4644" w:type="dxa"/>
          </w:tcPr>
          <w:p w14:paraId="6C6D2F0B" w14:textId="77777777" w:rsidR="004E4617" w:rsidRPr="000227E0" w:rsidRDefault="004E4617" w:rsidP="000C46C3">
            <w:pPr>
              <w:tabs>
                <w:tab w:val="left" w:pos="567"/>
              </w:tabs>
              <w:ind w:right="141"/>
              <w:rPr>
                <w:szCs w:val="24"/>
              </w:rPr>
            </w:pPr>
            <w:r w:rsidRPr="000227E0">
              <w:rPr>
                <w:bCs/>
                <w:szCs w:val="24"/>
              </w:rPr>
              <w:t>Stage one Issues and Options Consultation</w:t>
            </w:r>
          </w:p>
        </w:tc>
        <w:tc>
          <w:tcPr>
            <w:tcW w:w="4644" w:type="dxa"/>
          </w:tcPr>
          <w:p w14:paraId="33B2BD2C" w14:textId="77777777" w:rsidR="004E4617" w:rsidRPr="000227E0" w:rsidRDefault="004E4617" w:rsidP="000C46C3">
            <w:pPr>
              <w:tabs>
                <w:tab w:val="left" w:pos="567"/>
              </w:tabs>
              <w:ind w:right="141"/>
              <w:rPr>
                <w:szCs w:val="24"/>
              </w:rPr>
            </w:pPr>
            <w:r w:rsidRPr="000227E0">
              <w:rPr>
                <w:bCs/>
                <w:szCs w:val="24"/>
              </w:rPr>
              <w:t>November 2019 to February 2020</w:t>
            </w:r>
          </w:p>
        </w:tc>
      </w:tr>
      <w:tr w:rsidR="004E4617" w:rsidRPr="000227E0" w14:paraId="24F35CA2" w14:textId="77777777" w:rsidTr="000C46C3">
        <w:tc>
          <w:tcPr>
            <w:tcW w:w="4644" w:type="dxa"/>
          </w:tcPr>
          <w:p w14:paraId="6083891F" w14:textId="77777777" w:rsidR="004E4617" w:rsidRPr="000227E0" w:rsidRDefault="004E4617" w:rsidP="000C46C3">
            <w:pPr>
              <w:tabs>
                <w:tab w:val="left" w:pos="567"/>
              </w:tabs>
              <w:ind w:right="141"/>
              <w:rPr>
                <w:szCs w:val="24"/>
              </w:rPr>
            </w:pPr>
            <w:r w:rsidRPr="000227E0">
              <w:rPr>
                <w:bCs/>
                <w:szCs w:val="24"/>
              </w:rPr>
              <w:t>Stage two Preferred Options Consultation</w:t>
            </w:r>
          </w:p>
        </w:tc>
        <w:tc>
          <w:tcPr>
            <w:tcW w:w="4644" w:type="dxa"/>
          </w:tcPr>
          <w:p w14:paraId="31304C7E" w14:textId="77777777" w:rsidR="004E4617" w:rsidRPr="000227E0" w:rsidRDefault="004E4617" w:rsidP="000C46C3">
            <w:pPr>
              <w:tabs>
                <w:tab w:val="left" w:pos="567"/>
              </w:tabs>
              <w:ind w:right="141"/>
              <w:rPr>
                <w:szCs w:val="24"/>
              </w:rPr>
            </w:pPr>
            <w:r w:rsidRPr="000227E0">
              <w:rPr>
                <w:bCs/>
                <w:szCs w:val="24"/>
              </w:rPr>
              <w:t>June 2021 to August 2021</w:t>
            </w:r>
          </w:p>
        </w:tc>
      </w:tr>
      <w:tr w:rsidR="004E4617" w:rsidRPr="000227E0" w14:paraId="1AC09741" w14:textId="77777777" w:rsidTr="000C46C3">
        <w:tc>
          <w:tcPr>
            <w:tcW w:w="4644" w:type="dxa"/>
          </w:tcPr>
          <w:p w14:paraId="27358B0B" w14:textId="77777777" w:rsidR="004E4617" w:rsidRPr="000227E0" w:rsidRDefault="004E4617" w:rsidP="000C46C3">
            <w:pPr>
              <w:tabs>
                <w:tab w:val="left" w:pos="567"/>
              </w:tabs>
              <w:ind w:right="141"/>
              <w:rPr>
                <w:szCs w:val="24"/>
              </w:rPr>
            </w:pPr>
            <w:r w:rsidRPr="000227E0">
              <w:rPr>
                <w:bCs/>
                <w:szCs w:val="24"/>
              </w:rPr>
              <w:t xml:space="preserve">Stage three Publication Draft </w:t>
            </w:r>
          </w:p>
        </w:tc>
        <w:tc>
          <w:tcPr>
            <w:tcW w:w="4644" w:type="dxa"/>
          </w:tcPr>
          <w:p w14:paraId="4C23F6D1" w14:textId="77777777" w:rsidR="004E4617" w:rsidRPr="000227E0" w:rsidRDefault="004E4617" w:rsidP="000C46C3">
            <w:pPr>
              <w:tabs>
                <w:tab w:val="left" w:pos="567"/>
              </w:tabs>
              <w:ind w:right="141"/>
              <w:rPr>
                <w:szCs w:val="24"/>
              </w:rPr>
            </w:pPr>
            <w:r w:rsidRPr="000227E0">
              <w:rPr>
                <w:bCs/>
                <w:szCs w:val="24"/>
              </w:rPr>
              <w:t>October 2022 to December 2022</w:t>
            </w:r>
          </w:p>
        </w:tc>
      </w:tr>
      <w:tr w:rsidR="004E4617" w:rsidRPr="000227E0" w14:paraId="55C570ED" w14:textId="77777777" w:rsidTr="000C46C3">
        <w:tc>
          <w:tcPr>
            <w:tcW w:w="4644" w:type="dxa"/>
          </w:tcPr>
          <w:p w14:paraId="69775E98" w14:textId="77777777" w:rsidR="004E4617" w:rsidRPr="000227E0" w:rsidRDefault="004E4617" w:rsidP="000C46C3">
            <w:pPr>
              <w:tabs>
                <w:tab w:val="left" w:pos="567"/>
              </w:tabs>
              <w:ind w:right="141"/>
              <w:rPr>
                <w:szCs w:val="24"/>
              </w:rPr>
            </w:pPr>
            <w:r w:rsidRPr="000227E0">
              <w:rPr>
                <w:bCs/>
                <w:szCs w:val="24"/>
              </w:rPr>
              <w:t xml:space="preserve">Stage four Submission </w:t>
            </w:r>
          </w:p>
        </w:tc>
        <w:tc>
          <w:tcPr>
            <w:tcW w:w="4644" w:type="dxa"/>
          </w:tcPr>
          <w:p w14:paraId="2374E016" w14:textId="77777777" w:rsidR="004E4617" w:rsidRPr="000227E0" w:rsidRDefault="004E4617" w:rsidP="000C46C3">
            <w:pPr>
              <w:tabs>
                <w:tab w:val="left" w:pos="567"/>
              </w:tabs>
              <w:ind w:right="141"/>
              <w:rPr>
                <w:szCs w:val="24"/>
              </w:rPr>
            </w:pPr>
            <w:r w:rsidRPr="000227E0">
              <w:rPr>
                <w:bCs/>
                <w:szCs w:val="24"/>
              </w:rPr>
              <w:t>March 2023</w:t>
            </w:r>
          </w:p>
        </w:tc>
      </w:tr>
      <w:tr w:rsidR="004E4617" w:rsidRPr="000227E0" w14:paraId="05FAD831" w14:textId="77777777" w:rsidTr="000C46C3">
        <w:tc>
          <w:tcPr>
            <w:tcW w:w="4644" w:type="dxa"/>
          </w:tcPr>
          <w:p w14:paraId="128A1223" w14:textId="77777777" w:rsidR="004E4617" w:rsidRPr="000227E0" w:rsidRDefault="004E4617" w:rsidP="000C46C3">
            <w:pPr>
              <w:tabs>
                <w:tab w:val="left" w:pos="567"/>
              </w:tabs>
              <w:ind w:right="141"/>
              <w:rPr>
                <w:szCs w:val="24"/>
              </w:rPr>
            </w:pPr>
            <w:r w:rsidRPr="000227E0">
              <w:rPr>
                <w:bCs/>
                <w:szCs w:val="24"/>
              </w:rPr>
              <w:t>Adoption</w:t>
            </w:r>
          </w:p>
        </w:tc>
        <w:tc>
          <w:tcPr>
            <w:tcW w:w="4644" w:type="dxa"/>
          </w:tcPr>
          <w:p w14:paraId="55E67A9E" w14:textId="77777777" w:rsidR="004E4617" w:rsidRPr="000227E0" w:rsidRDefault="004E4617" w:rsidP="000C46C3">
            <w:pPr>
              <w:tabs>
                <w:tab w:val="left" w:pos="567"/>
              </w:tabs>
              <w:ind w:right="141"/>
              <w:rPr>
                <w:szCs w:val="24"/>
              </w:rPr>
            </w:pPr>
            <w:r w:rsidRPr="000227E0">
              <w:rPr>
                <w:bCs/>
                <w:szCs w:val="24"/>
              </w:rPr>
              <w:t>December 2023</w:t>
            </w:r>
          </w:p>
        </w:tc>
      </w:tr>
    </w:tbl>
    <w:p w14:paraId="03448CA6" w14:textId="77777777" w:rsidR="004E4617" w:rsidRPr="000227E0" w:rsidRDefault="004E4617" w:rsidP="004E4617">
      <w:pPr>
        <w:pBdr>
          <w:top w:val="single" w:sz="2" w:space="1" w:color="FFFFFF"/>
          <w:left w:val="single" w:sz="2" w:space="0" w:color="FFFFFF"/>
          <w:bottom w:val="single" w:sz="2" w:space="2" w:color="FFFFFF"/>
          <w:right w:val="single" w:sz="2" w:space="4" w:color="FFFFFF"/>
        </w:pBdr>
        <w:ind w:left="567" w:right="141"/>
        <w:rPr>
          <w:szCs w:val="24"/>
        </w:rPr>
      </w:pPr>
    </w:p>
    <w:p w14:paraId="77D45C4C" w14:textId="77777777" w:rsidR="004E4617" w:rsidRPr="000227E0" w:rsidRDefault="004E4617" w:rsidP="004E4617">
      <w:pPr>
        <w:pBdr>
          <w:top w:val="single" w:sz="2" w:space="1" w:color="FFFFFF"/>
          <w:left w:val="single" w:sz="2" w:space="0" w:color="FFFFFF"/>
          <w:bottom w:val="single" w:sz="2" w:space="2" w:color="FFFFFF"/>
          <w:right w:val="single" w:sz="2" w:space="4" w:color="FFFFFF"/>
        </w:pBdr>
        <w:tabs>
          <w:tab w:val="left" w:pos="567"/>
        </w:tabs>
        <w:rPr>
          <w:rFonts w:cs="Arial"/>
          <w:b/>
          <w:szCs w:val="24"/>
        </w:rPr>
      </w:pPr>
    </w:p>
    <w:p w14:paraId="28E5BEF5" w14:textId="77777777" w:rsidR="004E4617" w:rsidRPr="000227E0" w:rsidRDefault="004E4617" w:rsidP="004E4617">
      <w:pPr>
        <w:pBdr>
          <w:top w:val="single" w:sz="2" w:space="1" w:color="FFFFFF"/>
          <w:left w:val="single" w:sz="2" w:space="0" w:color="FFFFFF"/>
          <w:bottom w:val="single" w:sz="2" w:space="2" w:color="FFFFFF"/>
          <w:right w:val="single" w:sz="2" w:space="4" w:color="FFFFFF"/>
        </w:pBdr>
        <w:tabs>
          <w:tab w:val="left" w:pos="567"/>
        </w:tabs>
        <w:rPr>
          <w:rFonts w:cs="Arial"/>
          <w:b/>
          <w:szCs w:val="24"/>
        </w:rPr>
      </w:pPr>
    </w:p>
    <w:p w14:paraId="10DB846A" w14:textId="77777777" w:rsidR="004E4617" w:rsidRPr="000227E0" w:rsidRDefault="004E4617" w:rsidP="004E4617">
      <w:pPr>
        <w:pStyle w:val="ListParagraph"/>
        <w:numPr>
          <w:ilvl w:val="0"/>
          <w:numId w:val="1"/>
        </w:numPr>
        <w:pBdr>
          <w:top w:val="single" w:sz="2" w:space="1" w:color="FFFFFF"/>
          <w:left w:val="single" w:sz="2" w:space="0" w:color="FFFFFF"/>
          <w:bottom w:val="single" w:sz="2" w:space="2" w:color="FFFFFF"/>
          <w:right w:val="single" w:sz="2" w:space="4" w:color="FFFFFF"/>
        </w:pBdr>
        <w:tabs>
          <w:tab w:val="left" w:pos="567"/>
        </w:tabs>
        <w:rPr>
          <w:rFonts w:cs="Arial"/>
          <w:szCs w:val="24"/>
        </w:rPr>
      </w:pPr>
      <w:r w:rsidRPr="000227E0">
        <w:rPr>
          <w:rFonts w:cs="Arial"/>
          <w:b/>
          <w:szCs w:val="24"/>
        </w:rPr>
        <w:t>DUTY TO COOPERATE DICUSSIONS</w:t>
      </w:r>
    </w:p>
    <w:p w14:paraId="50738DF4" w14:textId="77777777" w:rsidR="004E4617" w:rsidRPr="000227E0" w:rsidRDefault="004E4617" w:rsidP="004E4617">
      <w:pPr>
        <w:pBdr>
          <w:top w:val="single" w:sz="2" w:space="1" w:color="FFFFFF"/>
          <w:left w:val="single" w:sz="2" w:space="0" w:color="FFFFFF"/>
          <w:bottom w:val="single" w:sz="2" w:space="2" w:color="FFFFFF"/>
          <w:right w:val="single" w:sz="2" w:space="4" w:color="FFFFFF"/>
        </w:pBdr>
        <w:tabs>
          <w:tab w:val="left" w:pos="0"/>
          <w:tab w:val="left" w:pos="567"/>
        </w:tabs>
        <w:ind w:right="141"/>
        <w:rPr>
          <w:b/>
          <w:iCs/>
          <w:szCs w:val="24"/>
        </w:rPr>
      </w:pPr>
    </w:p>
    <w:p w14:paraId="7C19B35C" w14:textId="77777777" w:rsidR="004E4617" w:rsidRPr="000227E0" w:rsidRDefault="004E4617" w:rsidP="004E4617">
      <w:pPr>
        <w:pStyle w:val="ListParagraph"/>
        <w:numPr>
          <w:ilvl w:val="0"/>
          <w:numId w:val="4"/>
        </w:numPr>
        <w:pBdr>
          <w:top w:val="single" w:sz="2" w:space="1" w:color="FFFFFF"/>
          <w:left w:val="single" w:sz="2" w:space="0" w:color="FFFFFF"/>
          <w:bottom w:val="single" w:sz="2" w:space="2" w:color="FFFFFF"/>
          <w:right w:val="single" w:sz="2" w:space="4" w:color="FFFFFF"/>
        </w:pBdr>
        <w:tabs>
          <w:tab w:val="left" w:pos="567"/>
          <w:tab w:val="left" w:pos="709"/>
        </w:tabs>
        <w:ind w:right="141"/>
        <w:jc w:val="both"/>
        <w:rPr>
          <w:b/>
          <w:iCs/>
          <w:vanish/>
          <w:szCs w:val="24"/>
        </w:rPr>
      </w:pPr>
    </w:p>
    <w:p w14:paraId="0102DBF1" w14:textId="77777777" w:rsidR="004E4617" w:rsidRPr="000227E0" w:rsidRDefault="004E4617" w:rsidP="004E4617">
      <w:pPr>
        <w:pStyle w:val="ListParagraph"/>
        <w:numPr>
          <w:ilvl w:val="1"/>
          <w:numId w:val="1"/>
        </w:numPr>
        <w:pBdr>
          <w:top w:val="single" w:sz="2" w:space="1" w:color="FFFFFF"/>
          <w:left w:val="single" w:sz="2" w:space="0" w:color="FFFFFF"/>
          <w:bottom w:val="single" w:sz="2" w:space="2" w:color="FFFFFF"/>
          <w:right w:val="single" w:sz="2" w:space="4" w:color="FFFFFF"/>
        </w:pBdr>
        <w:ind w:right="141"/>
        <w:jc w:val="both"/>
        <w:rPr>
          <w:szCs w:val="24"/>
        </w:rPr>
      </w:pPr>
      <w:r w:rsidRPr="000227E0">
        <w:rPr>
          <w:rFonts w:cs="Arial"/>
          <w:szCs w:val="24"/>
        </w:rPr>
        <w:t xml:space="preserve">To ensure that we meet our duty to cooperate requirements we are continuing to engage with relevant bodies on the development of the Local Plan. LCC </w:t>
      </w:r>
      <w:r w:rsidRPr="000227E0">
        <w:rPr>
          <w:rFonts w:cs="Arial"/>
          <w:szCs w:val="24"/>
        </w:rPr>
        <w:lastRenderedPageBreak/>
        <w:t xml:space="preserve">continue to be a key partner and discussions with them on </w:t>
      </w:r>
      <w:proofErr w:type="gramStart"/>
      <w:r w:rsidRPr="000227E0">
        <w:rPr>
          <w:rFonts w:cs="Arial"/>
          <w:szCs w:val="24"/>
        </w:rPr>
        <w:t>a number of</w:t>
      </w:r>
      <w:proofErr w:type="gramEnd"/>
      <w:r w:rsidRPr="000227E0">
        <w:rPr>
          <w:rFonts w:cs="Arial"/>
          <w:szCs w:val="24"/>
        </w:rPr>
        <w:t xml:space="preserve"> issues will continue throughout plan preparation.  We have also had received requests for </w:t>
      </w:r>
      <w:proofErr w:type="spellStart"/>
      <w:r w:rsidRPr="000227E0">
        <w:rPr>
          <w:rFonts w:cs="Arial"/>
          <w:szCs w:val="24"/>
        </w:rPr>
        <w:t>DtC</w:t>
      </w:r>
      <w:proofErr w:type="spellEnd"/>
      <w:r w:rsidRPr="000227E0">
        <w:rPr>
          <w:rFonts w:cs="Arial"/>
          <w:szCs w:val="24"/>
        </w:rPr>
        <w:t xml:space="preserve"> agreements with neighbouring areas to discuss housing numbers, we will continue to engage with these authorities as necessary to ensure we meet this requirement. </w:t>
      </w:r>
    </w:p>
    <w:p w14:paraId="65BC686B" w14:textId="77777777" w:rsidR="004E4617" w:rsidRPr="000227E0" w:rsidRDefault="004E4617" w:rsidP="004E4617">
      <w:pPr>
        <w:pStyle w:val="ListParagraph"/>
        <w:pBdr>
          <w:top w:val="single" w:sz="2" w:space="1" w:color="FFFFFF"/>
          <w:left w:val="single" w:sz="2" w:space="0" w:color="FFFFFF"/>
          <w:bottom w:val="single" w:sz="2" w:space="2" w:color="FFFFFF"/>
          <w:right w:val="single" w:sz="2" w:space="4" w:color="FFFFFF"/>
        </w:pBdr>
        <w:tabs>
          <w:tab w:val="left" w:pos="0"/>
          <w:tab w:val="left" w:pos="567"/>
        </w:tabs>
        <w:ind w:left="360" w:right="141"/>
        <w:rPr>
          <w:b/>
          <w:i/>
          <w:strike/>
          <w:szCs w:val="24"/>
        </w:rPr>
      </w:pPr>
    </w:p>
    <w:p w14:paraId="61B0BE1D" w14:textId="129CBE03" w:rsidR="002C2B9F" w:rsidRPr="00086631" w:rsidRDefault="002C2B9F" w:rsidP="00434629">
      <w:pPr>
        <w:pStyle w:val="ListParagraph"/>
        <w:pBdr>
          <w:top w:val="single" w:sz="2" w:space="0" w:color="FFFFFF"/>
          <w:left w:val="single" w:sz="2" w:space="0" w:color="FFFFFF"/>
          <w:bottom w:val="single" w:sz="2" w:space="2" w:color="FFFFFF"/>
          <w:right w:val="single" w:sz="2" w:space="4" w:color="FFFFFF"/>
        </w:pBdr>
        <w:tabs>
          <w:tab w:val="left" w:pos="567"/>
        </w:tabs>
        <w:ind w:left="567" w:right="141"/>
        <w:jc w:val="both"/>
        <w:rPr>
          <w:rFonts w:cs="Arial"/>
          <w:sz w:val="22"/>
          <w:szCs w:val="22"/>
        </w:rPr>
      </w:pPr>
    </w:p>
    <w:p w14:paraId="6F0F9A93" w14:textId="77777777" w:rsidR="00E0620A" w:rsidRPr="00086631" w:rsidRDefault="00E0620A" w:rsidP="00E0620A">
      <w:pPr>
        <w:rPr>
          <w:rFonts w:cs="Arial"/>
          <w:b/>
          <w:sz w:val="22"/>
          <w:szCs w:val="22"/>
        </w:rPr>
      </w:pPr>
      <w:r w:rsidRPr="00086631">
        <w:rPr>
          <w:rFonts w:cs="Arial"/>
          <w:b/>
          <w:sz w:val="22"/>
          <w:szCs w:val="22"/>
        </w:rPr>
        <w:t>Contact for Further Information:</w:t>
      </w:r>
    </w:p>
    <w:p w14:paraId="44A9E60C" w14:textId="77777777" w:rsidR="00E0620A" w:rsidRPr="00086631" w:rsidRDefault="00E0620A" w:rsidP="00E0620A">
      <w:pPr>
        <w:rPr>
          <w:rFonts w:cs="Arial"/>
          <w:sz w:val="22"/>
          <w:szCs w:val="22"/>
        </w:rPr>
      </w:pPr>
    </w:p>
    <w:tbl>
      <w:tblPr>
        <w:tblW w:w="9180" w:type="dxa"/>
        <w:tblLook w:val="01E0" w:firstRow="1" w:lastRow="1" w:firstColumn="1" w:lastColumn="1" w:noHBand="0" w:noVBand="0"/>
      </w:tblPr>
      <w:tblGrid>
        <w:gridCol w:w="2093"/>
        <w:gridCol w:w="3260"/>
        <w:gridCol w:w="3827"/>
      </w:tblGrid>
      <w:tr w:rsidR="00E0620A" w:rsidRPr="00086631" w14:paraId="60038056" w14:textId="77777777" w:rsidTr="001F116F">
        <w:tc>
          <w:tcPr>
            <w:tcW w:w="2093" w:type="dxa"/>
            <w:shd w:val="clear" w:color="auto" w:fill="auto"/>
          </w:tcPr>
          <w:p w14:paraId="44EB42E2" w14:textId="11263CF2" w:rsidR="00E0620A" w:rsidRPr="00086631" w:rsidRDefault="00DD2D16" w:rsidP="001F116F">
            <w:pPr>
              <w:rPr>
                <w:rFonts w:cs="Arial"/>
                <w:sz w:val="22"/>
                <w:szCs w:val="22"/>
              </w:rPr>
            </w:pPr>
            <w:r>
              <w:rPr>
                <w:rFonts w:cs="Arial"/>
                <w:sz w:val="22"/>
                <w:szCs w:val="22"/>
              </w:rPr>
              <w:t>Carolyn Williams</w:t>
            </w:r>
          </w:p>
        </w:tc>
        <w:tc>
          <w:tcPr>
            <w:tcW w:w="3260" w:type="dxa"/>
            <w:shd w:val="clear" w:color="auto" w:fill="auto"/>
          </w:tcPr>
          <w:p w14:paraId="1071C0DB" w14:textId="045F459E" w:rsidR="00E0620A" w:rsidRPr="00086631" w:rsidRDefault="0052615D" w:rsidP="001F116F">
            <w:pPr>
              <w:rPr>
                <w:rFonts w:cs="Arial"/>
                <w:sz w:val="22"/>
                <w:szCs w:val="22"/>
              </w:rPr>
            </w:pPr>
            <w:r w:rsidRPr="00086631">
              <w:rPr>
                <w:rFonts w:cs="Arial"/>
                <w:sz w:val="22"/>
                <w:szCs w:val="22"/>
              </w:rPr>
              <w:t>01257 51</w:t>
            </w:r>
            <w:r w:rsidR="004E4617">
              <w:rPr>
                <w:rFonts w:cs="Arial"/>
                <w:sz w:val="22"/>
                <w:szCs w:val="22"/>
              </w:rPr>
              <w:t>5151</w:t>
            </w:r>
          </w:p>
        </w:tc>
        <w:tc>
          <w:tcPr>
            <w:tcW w:w="3827" w:type="dxa"/>
            <w:shd w:val="clear" w:color="auto" w:fill="auto"/>
          </w:tcPr>
          <w:p w14:paraId="7700427C" w14:textId="2C2F6F7B" w:rsidR="00E0620A" w:rsidRPr="00086631" w:rsidRDefault="0052615D" w:rsidP="001F116F">
            <w:pPr>
              <w:rPr>
                <w:rFonts w:cs="Arial"/>
                <w:sz w:val="22"/>
                <w:szCs w:val="22"/>
              </w:rPr>
            </w:pPr>
            <w:r w:rsidRPr="00086631">
              <w:rPr>
                <w:rFonts w:cs="Arial"/>
                <w:sz w:val="22"/>
                <w:szCs w:val="22"/>
              </w:rPr>
              <w:t>Central Lancashire Local Plan Team</w:t>
            </w:r>
          </w:p>
        </w:tc>
      </w:tr>
    </w:tbl>
    <w:p w14:paraId="493A1ACC" w14:textId="7907324D" w:rsidR="005709C8" w:rsidRPr="00086631" w:rsidRDefault="005709C8" w:rsidP="001D3D2F">
      <w:pPr>
        <w:spacing w:after="160" w:line="259" w:lineRule="auto"/>
        <w:rPr>
          <w:rFonts w:cs="Arial"/>
          <w:sz w:val="22"/>
          <w:szCs w:val="22"/>
        </w:rPr>
      </w:pPr>
    </w:p>
    <w:sectPr w:rsidR="005709C8" w:rsidRPr="00086631">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5239BE" w14:textId="77777777" w:rsidR="00FA2AA3" w:rsidRDefault="00FA2AA3" w:rsidP="005904CD">
      <w:r>
        <w:separator/>
      </w:r>
    </w:p>
  </w:endnote>
  <w:endnote w:type="continuationSeparator" w:id="0">
    <w:p w14:paraId="1F36C17B" w14:textId="77777777" w:rsidR="00FA2AA3" w:rsidRDefault="00FA2AA3" w:rsidP="00590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BE30E8" w14:textId="77777777" w:rsidR="005904CD" w:rsidRDefault="005904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9306584"/>
      <w:docPartObj>
        <w:docPartGallery w:val="Page Numbers (Bottom of Page)"/>
        <w:docPartUnique/>
      </w:docPartObj>
    </w:sdtPr>
    <w:sdtEndPr>
      <w:rPr>
        <w:noProof/>
      </w:rPr>
    </w:sdtEndPr>
    <w:sdtContent>
      <w:p w14:paraId="30E27365" w14:textId="797B292B" w:rsidR="005904CD" w:rsidRDefault="005904C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B0E1C24" w14:textId="77777777" w:rsidR="005904CD" w:rsidRDefault="005904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CAB730" w14:textId="77777777" w:rsidR="005904CD" w:rsidRDefault="005904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DAF1AE" w14:textId="77777777" w:rsidR="00FA2AA3" w:rsidRDefault="00FA2AA3" w:rsidP="005904CD">
      <w:r>
        <w:separator/>
      </w:r>
    </w:p>
  </w:footnote>
  <w:footnote w:type="continuationSeparator" w:id="0">
    <w:p w14:paraId="4031DF81" w14:textId="77777777" w:rsidR="00FA2AA3" w:rsidRDefault="00FA2AA3" w:rsidP="005904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161D41" w14:textId="77777777" w:rsidR="005904CD" w:rsidRDefault="005904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ADF1DF" w14:textId="77777777" w:rsidR="005904CD" w:rsidRDefault="005904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F988C" w14:textId="77777777" w:rsidR="005904CD" w:rsidRDefault="005904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D3643"/>
    <w:multiLevelType w:val="multilevel"/>
    <w:tmpl w:val="CA56B940"/>
    <w:lvl w:ilvl="0">
      <w:start w:val="1"/>
      <w:numFmt w:val="bullet"/>
      <w:lvlText w:val=""/>
      <w:lvlJc w:val="left"/>
      <w:pPr>
        <w:ind w:left="720" w:hanging="720"/>
      </w:pPr>
      <w:rPr>
        <w:rFonts w:ascii="Symbol" w:hAnsi="Symbol" w:hint="default"/>
      </w:rPr>
    </w:lvl>
    <w:lvl w:ilvl="1">
      <w:start w:val="1"/>
      <w:numFmt w:val="bullet"/>
      <w:lvlText w:val=""/>
      <w:lvlJc w:val="left"/>
      <w:pPr>
        <w:ind w:left="720" w:hanging="720"/>
      </w:pPr>
      <w:rPr>
        <w:rFonts w:ascii="Symbol" w:hAnsi="Symbol" w:hint="default"/>
        <w:b w:val="0"/>
        <w:bCs/>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2967608"/>
    <w:multiLevelType w:val="multilevel"/>
    <w:tmpl w:val="CA56B940"/>
    <w:lvl w:ilvl="0">
      <w:start w:val="1"/>
      <w:numFmt w:val="bullet"/>
      <w:lvlText w:val=""/>
      <w:lvlJc w:val="left"/>
      <w:pPr>
        <w:ind w:left="720" w:hanging="720"/>
      </w:pPr>
      <w:rPr>
        <w:rFonts w:ascii="Symbol" w:hAnsi="Symbol" w:hint="default"/>
      </w:rPr>
    </w:lvl>
    <w:lvl w:ilvl="1">
      <w:start w:val="1"/>
      <w:numFmt w:val="bullet"/>
      <w:lvlText w:val=""/>
      <w:lvlJc w:val="left"/>
      <w:pPr>
        <w:ind w:left="720" w:hanging="720"/>
      </w:pPr>
      <w:rPr>
        <w:rFonts w:ascii="Symbol" w:hAnsi="Symbol" w:hint="default"/>
        <w:b w:val="0"/>
        <w:bCs/>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2CF5B21"/>
    <w:multiLevelType w:val="multilevel"/>
    <w:tmpl w:val="CA56B940"/>
    <w:lvl w:ilvl="0">
      <w:start w:val="1"/>
      <w:numFmt w:val="bullet"/>
      <w:lvlText w:val=""/>
      <w:lvlJc w:val="left"/>
      <w:pPr>
        <w:ind w:left="720" w:hanging="720"/>
      </w:pPr>
      <w:rPr>
        <w:rFonts w:ascii="Symbol" w:hAnsi="Symbol" w:hint="default"/>
      </w:rPr>
    </w:lvl>
    <w:lvl w:ilvl="1">
      <w:start w:val="1"/>
      <w:numFmt w:val="bullet"/>
      <w:lvlText w:val=""/>
      <w:lvlJc w:val="left"/>
      <w:pPr>
        <w:ind w:left="720" w:hanging="720"/>
      </w:pPr>
      <w:rPr>
        <w:rFonts w:ascii="Symbol" w:hAnsi="Symbol" w:hint="default"/>
        <w:b w:val="0"/>
        <w:bCs/>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4450086"/>
    <w:multiLevelType w:val="hybridMultilevel"/>
    <w:tmpl w:val="85EE762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04C6440B"/>
    <w:multiLevelType w:val="hybridMultilevel"/>
    <w:tmpl w:val="4D9EF4A6"/>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5" w15:restartNumberingAfterBreak="0">
    <w:nsid w:val="05FF2BFE"/>
    <w:multiLevelType w:val="multilevel"/>
    <w:tmpl w:val="CA56B940"/>
    <w:lvl w:ilvl="0">
      <w:start w:val="1"/>
      <w:numFmt w:val="bullet"/>
      <w:lvlText w:val=""/>
      <w:lvlJc w:val="left"/>
      <w:pPr>
        <w:ind w:left="720" w:hanging="720"/>
      </w:pPr>
      <w:rPr>
        <w:rFonts w:ascii="Symbol" w:hAnsi="Symbol" w:hint="default"/>
      </w:rPr>
    </w:lvl>
    <w:lvl w:ilvl="1">
      <w:start w:val="1"/>
      <w:numFmt w:val="bullet"/>
      <w:lvlText w:val=""/>
      <w:lvlJc w:val="left"/>
      <w:pPr>
        <w:ind w:left="720" w:hanging="720"/>
      </w:pPr>
      <w:rPr>
        <w:rFonts w:ascii="Symbol" w:hAnsi="Symbol" w:hint="default"/>
        <w:b w:val="0"/>
        <w:bCs/>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07BA2165"/>
    <w:multiLevelType w:val="hybridMultilevel"/>
    <w:tmpl w:val="A232C088"/>
    <w:lvl w:ilvl="0" w:tplc="08090001">
      <w:start w:val="1"/>
      <w:numFmt w:val="bullet"/>
      <w:lvlText w:val=""/>
      <w:lvlJc w:val="left"/>
      <w:pPr>
        <w:ind w:left="927" w:hanging="360"/>
      </w:pPr>
      <w:rPr>
        <w:rFonts w:ascii="Symbol" w:hAnsi="Symbol" w:cs="Symbol" w:hint="default"/>
        <w:b w:val="0"/>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7" w15:restartNumberingAfterBreak="0">
    <w:nsid w:val="091B7415"/>
    <w:multiLevelType w:val="multilevel"/>
    <w:tmpl w:val="26747960"/>
    <w:lvl w:ilvl="0">
      <w:start w:val="1"/>
      <w:numFmt w:val="decimal"/>
      <w:lvlText w:val="%1."/>
      <w:lvlJc w:val="left"/>
      <w:pPr>
        <w:ind w:left="720" w:hanging="720"/>
      </w:pPr>
      <w:rPr>
        <w:rFonts w:hint="default"/>
      </w:rPr>
    </w:lvl>
    <w:lvl w:ilvl="1">
      <w:start w:val="1"/>
      <w:numFmt w:val="bullet"/>
      <w:lvlText w:val=""/>
      <w:lvlJc w:val="left"/>
      <w:pPr>
        <w:ind w:left="720" w:hanging="720"/>
      </w:pPr>
      <w:rPr>
        <w:rFonts w:ascii="Symbol" w:hAnsi="Symbol" w:hint="default"/>
        <w:b w:val="0"/>
        <w:bCs/>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0CA010EE"/>
    <w:multiLevelType w:val="hybridMultilevel"/>
    <w:tmpl w:val="5822791E"/>
    <w:lvl w:ilvl="0" w:tplc="D47C51C0">
      <w:start w:val="2"/>
      <w:numFmt w:val="decimal"/>
      <w:lvlText w:val="%1."/>
      <w:lvlJc w:val="left"/>
      <w:pPr>
        <w:ind w:left="720" w:hanging="360"/>
      </w:pPr>
      <w:rPr>
        <w:rFonts w:hint="default"/>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DBE665D"/>
    <w:multiLevelType w:val="hybridMultilevel"/>
    <w:tmpl w:val="96F24408"/>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10" w15:restartNumberingAfterBreak="0">
    <w:nsid w:val="185B06D2"/>
    <w:multiLevelType w:val="hybridMultilevel"/>
    <w:tmpl w:val="BAF86FD2"/>
    <w:lvl w:ilvl="0" w:tplc="D422A622">
      <w:start w:val="1"/>
      <w:numFmt w:val="decimal"/>
      <w:lvlText w:val="%1."/>
      <w:lvlJc w:val="left"/>
      <w:pPr>
        <w:tabs>
          <w:tab w:val="num" w:pos="567"/>
        </w:tabs>
        <w:ind w:left="567" w:hanging="567"/>
      </w:pPr>
      <w:rPr>
        <w:rFonts w:hint="default"/>
        <w:b w:val="0"/>
      </w:rPr>
    </w:lvl>
    <w:lvl w:ilvl="1" w:tplc="F396459A" w:tentative="1">
      <w:start w:val="1"/>
      <w:numFmt w:val="lowerLetter"/>
      <w:lvlText w:val="%2."/>
      <w:lvlJc w:val="left"/>
      <w:pPr>
        <w:tabs>
          <w:tab w:val="num" w:pos="1440"/>
        </w:tabs>
        <w:ind w:left="1440" w:hanging="360"/>
      </w:pPr>
    </w:lvl>
    <w:lvl w:ilvl="2" w:tplc="A47A6A7E" w:tentative="1">
      <w:start w:val="1"/>
      <w:numFmt w:val="lowerRoman"/>
      <w:lvlText w:val="%3."/>
      <w:lvlJc w:val="right"/>
      <w:pPr>
        <w:tabs>
          <w:tab w:val="num" w:pos="2160"/>
        </w:tabs>
        <w:ind w:left="2160" w:hanging="180"/>
      </w:pPr>
    </w:lvl>
    <w:lvl w:ilvl="3" w:tplc="D388B512" w:tentative="1">
      <w:start w:val="1"/>
      <w:numFmt w:val="decimal"/>
      <w:lvlText w:val="%4."/>
      <w:lvlJc w:val="left"/>
      <w:pPr>
        <w:tabs>
          <w:tab w:val="num" w:pos="2880"/>
        </w:tabs>
        <w:ind w:left="2880" w:hanging="360"/>
      </w:pPr>
    </w:lvl>
    <w:lvl w:ilvl="4" w:tplc="2468F4B0" w:tentative="1">
      <w:start w:val="1"/>
      <w:numFmt w:val="lowerLetter"/>
      <w:lvlText w:val="%5."/>
      <w:lvlJc w:val="left"/>
      <w:pPr>
        <w:tabs>
          <w:tab w:val="num" w:pos="3600"/>
        </w:tabs>
        <w:ind w:left="3600" w:hanging="360"/>
      </w:pPr>
    </w:lvl>
    <w:lvl w:ilvl="5" w:tplc="8EC23EF8" w:tentative="1">
      <w:start w:val="1"/>
      <w:numFmt w:val="lowerRoman"/>
      <w:lvlText w:val="%6."/>
      <w:lvlJc w:val="right"/>
      <w:pPr>
        <w:tabs>
          <w:tab w:val="num" w:pos="4320"/>
        </w:tabs>
        <w:ind w:left="4320" w:hanging="180"/>
      </w:pPr>
    </w:lvl>
    <w:lvl w:ilvl="6" w:tplc="1FDA498C" w:tentative="1">
      <w:start w:val="1"/>
      <w:numFmt w:val="decimal"/>
      <w:lvlText w:val="%7."/>
      <w:lvlJc w:val="left"/>
      <w:pPr>
        <w:tabs>
          <w:tab w:val="num" w:pos="5040"/>
        </w:tabs>
        <w:ind w:left="5040" w:hanging="360"/>
      </w:pPr>
    </w:lvl>
    <w:lvl w:ilvl="7" w:tplc="06DA3576" w:tentative="1">
      <w:start w:val="1"/>
      <w:numFmt w:val="lowerLetter"/>
      <w:lvlText w:val="%8."/>
      <w:lvlJc w:val="left"/>
      <w:pPr>
        <w:tabs>
          <w:tab w:val="num" w:pos="5760"/>
        </w:tabs>
        <w:ind w:left="5760" w:hanging="360"/>
      </w:pPr>
    </w:lvl>
    <w:lvl w:ilvl="8" w:tplc="59A80202" w:tentative="1">
      <w:start w:val="1"/>
      <w:numFmt w:val="lowerRoman"/>
      <w:lvlText w:val="%9."/>
      <w:lvlJc w:val="right"/>
      <w:pPr>
        <w:tabs>
          <w:tab w:val="num" w:pos="6480"/>
        </w:tabs>
        <w:ind w:left="6480" w:hanging="180"/>
      </w:pPr>
    </w:lvl>
  </w:abstractNum>
  <w:abstractNum w:abstractNumId="11" w15:restartNumberingAfterBreak="0">
    <w:nsid w:val="1A8E5F64"/>
    <w:multiLevelType w:val="hybridMultilevel"/>
    <w:tmpl w:val="9D14B92E"/>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12" w15:restartNumberingAfterBreak="0">
    <w:nsid w:val="21DC3E06"/>
    <w:multiLevelType w:val="multilevel"/>
    <w:tmpl w:val="B60C61CC"/>
    <w:lvl w:ilvl="0">
      <w:start w:val="1"/>
      <w:numFmt w:val="decimal"/>
      <w:lvlText w:val="%1."/>
      <w:lvlJc w:val="left"/>
      <w:pPr>
        <w:ind w:left="720" w:hanging="720"/>
      </w:pPr>
      <w:rPr>
        <w:rFonts w:hint="default"/>
        <w:b/>
        <w:bCs/>
      </w:rPr>
    </w:lvl>
    <w:lvl w:ilvl="1">
      <w:start w:val="1"/>
      <w:numFmt w:val="decimal"/>
      <w:isLgl/>
      <w:lvlText w:val="%1.%2"/>
      <w:lvlJc w:val="left"/>
      <w:pPr>
        <w:ind w:left="720" w:hanging="720"/>
      </w:pPr>
      <w:rPr>
        <w:rFonts w:hint="default"/>
        <w:b w:val="0"/>
        <w:bCs/>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285B54DB"/>
    <w:multiLevelType w:val="multilevel"/>
    <w:tmpl w:val="CA56B940"/>
    <w:lvl w:ilvl="0">
      <w:start w:val="1"/>
      <w:numFmt w:val="bullet"/>
      <w:lvlText w:val=""/>
      <w:lvlJc w:val="left"/>
      <w:pPr>
        <w:ind w:left="720" w:hanging="720"/>
      </w:pPr>
      <w:rPr>
        <w:rFonts w:ascii="Symbol" w:hAnsi="Symbol" w:hint="default"/>
      </w:rPr>
    </w:lvl>
    <w:lvl w:ilvl="1">
      <w:start w:val="1"/>
      <w:numFmt w:val="bullet"/>
      <w:lvlText w:val=""/>
      <w:lvlJc w:val="left"/>
      <w:pPr>
        <w:ind w:left="720" w:hanging="720"/>
      </w:pPr>
      <w:rPr>
        <w:rFonts w:ascii="Symbol" w:hAnsi="Symbol" w:hint="default"/>
        <w:b w:val="0"/>
        <w:bCs/>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2B5B0C65"/>
    <w:multiLevelType w:val="multilevel"/>
    <w:tmpl w:val="CA56B940"/>
    <w:lvl w:ilvl="0">
      <w:start w:val="1"/>
      <w:numFmt w:val="bullet"/>
      <w:lvlText w:val=""/>
      <w:lvlJc w:val="left"/>
      <w:pPr>
        <w:ind w:left="720" w:hanging="720"/>
      </w:pPr>
      <w:rPr>
        <w:rFonts w:ascii="Symbol" w:hAnsi="Symbol" w:hint="default"/>
      </w:rPr>
    </w:lvl>
    <w:lvl w:ilvl="1">
      <w:start w:val="1"/>
      <w:numFmt w:val="bullet"/>
      <w:lvlText w:val=""/>
      <w:lvlJc w:val="left"/>
      <w:pPr>
        <w:ind w:left="720" w:hanging="720"/>
      </w:pPr>
      <w:rPr>
        <w:rFonts w:ascii="Symbol" w:hAnsi="Symbol" w:hint="default"/>
        <w:b w:val="0"/>
        <w:bCs/>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2EBA526A"/>
    <w:multiLevelType w:val="hybridMultilevel"/>
    <w:tmpl w:val="D0700F98"/>
    <w:lvl w:ilvl="0" w:tplc="0809000F">
      <w:start w:val="30"/>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4D76252"/>
    <w:multiLevelType w:val="hybridMultilevel"/>
    <w:tmpl w:val="BCD49AC4"/>
    <w:lvl w:ilvl="0" w:tplc="0809000F">
      <w:start w:val="2"/>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60C18EE"/>
    <w:multiLevelType w:val="multilevel"/>
    <w:tmpl w:val="CA56B940"/>
    <w:lvl w:ilvl="0">
      <w:start w:val="1"/>
      <w:numFmt w:val="bullet"/>
      <w:lvlText w:val=""/>
      <w:lvlJc w:val="left"/>
      <w:pPr>
        <w:ind w:left="720" w:hanging="720"/>
      </w:pPr>
      <w:rPr>
        <w:rFonts w:ascii="Symbol" w:hAnsi="Symbol" w:hint="default"/>
      </w:rPr>
    </w:lvl>
    <w:lvl w:ilvl="1">
      <w:start w:val="1"/>
      <w:numFmt w:val="bullet"/>
      <w:lvlText w:val=""/>
      <w:lvlJc w:val="left"/>
      <w:pPr>
        <w:ind w:left="720" w:hanging="720"/>
      </w:pPr>
      <w:rPr>
        <w:rFonts w:ascii="Symbol" w:hAnsi="Symbol" w:hint="default"/>
        <w:b w:val="0"/>
        <w:bCs/>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3A3D7B27"/>
    <w:multiLevelType w:val="multilevel"/>
    <w:tmpl w:val="CA56B940"/>
    <w:lvl w:ilvl="0">
      <w:start w:val="1"/>
      <w:numFmt w:val="bullet"/>
      <w:lvlText w:val=""/>
      <w:lvlJc w:val="left"/>
      <w:pPr>
        <w:ind w:left="720" w:hanging="720"/>
      </w:pPr>
      <w:rPr>
        <w:rFonts w:ascii="Symbol" w:hAnsi="Symbol" w:hint="default"/>
      </w:rPr>
    </w:lvl>
    <w:lvl w:ilvl="1">
      <w:start w:val="1"/>
      <w:numFmt w:val="bullet"/>
      <w:lvlText w:val=""/>
      <w:lvlJc w:val="left"/>
      <w:pPr>
        <w:ind w:left="720" w:hanging="720"/>
      </w:pPr>
      <w:rPr>
        <w:rFonts w:ascii="Symbol" w:hAnsi="Symbol" w:hint="default"/>
        <w:b w:val="0"/>
        <w:bCs/>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3BC7013C"/>
    <w:multiLevelType w:val="hybridMultilevel"/>
    <w:tmpl w:val="EC0AEAC6"/>
    <w:lvl w:ilvl="0" w:tplc="60C86BB0">
      <w:start w:val="1"/>
      <w:numFmt w:val="decimal"/>
      <w:lvlText w:val="%1."/>
      <w:lvlJc w:val="left"/>
      <w:pPr>
        <w:ind w:left="360" w:hanging="360"/>
      </w:pPr>
      <w:rPr>
        <w:b w:val="0"/>
        <w:i w:val="0"/>
        <w:iCs w:val="0"/>
      </w:rPr>
    </w:lvl>
    <w:lvl w:ilvl="1" w:tplc="22A46580" w:tentative="1">
      <w:start w:val="1"/>
      <w:numFmt w:val="lowerLetter"/>
      <w:lvlText w:val="%2."/>
      <w:lvlJc w:val="left"/>
      <w:pPr>
        <w:ind w:left="1080" w:hanging="360"/>
      </w:pPr>
    </w:lvl>
    <w:lvl w:ilvl="2" w:tplc="39E2E8BC" w:tentative="1">
      <w:start w:val="1"/>
      <w:numFmt w:val="lowerRoman"/>
      <w:lvlText w:val="%3."/>
      <w:lvlJc w:val="right"/>
      <w:pPr>
        <w:ind w:left="1800" w:hanging="180"/>
      </w:pPr>
    </w:lvl>
    <w:lvl w:ilvl="3" w:tplc="278A39DC" w:tentative="1">
      <w:start w:val="1"/>
      <w:numFmt w:val="decimal"/>
      <w:lvlText w:val="%4."/>
      <w:lvlJc w:val="left"/>
      <w:pPr>
        <w:ind w:left="2520" w:hanging="360"/>
      </w:pPr>
    </w:lvl>
    <w:lvl w:ilvl="4" w:tplc="15C0E50E" w:tentative="1">
      <w:start w:val="1"/>
      <w:numFmt w:val="lowerLetter"/>
      <w:lvlText w:val="%5."/>
      <w:lvlJc w:val="left"/>
      <w:pPr>
        <w:ind w:left="3240" w:hanging="360"/>
      </w:pPr>
    </w:lvl>
    <w:lvl w:ilvl="5" w:tplc="DE3C2E2A" w:tentative="1">
      <w:start w:val="1"/>
      <w:numFmt w:val="lowerRoman"/>
      <w:lvlText w:val="%6."/>
      <w:lvlJc w:val="right"/>
      <w:pPr>
        <w:ind w:left="3960" w:hanging="180"/>
      </w:pPr>
    </w:lvl>
    <w:lvl w:ilvl="6" w:tplc="88B88CCC" w:tentative="1">
      <w:start w:val="1"/>
      <w:numFmt w:val="decimal"/>
      <w:lvlText w:val="%7."/>
      <w:lvlJc w:val="left"/>
      <w:pPr>
        <w:ind w:left="4680" w:hanging="360"/>
      </w:pPr>
    </w:lvl>
    <w:lvl w:ilvl="7" w:tplc="19B0D6A0" w:tentative="1">
      <w:start w:val="1"/>
      <w:numFmt w:val="lowerLetter"/>
      <w:lvlText w:val="%8."/>
      <w:lvlJc w:val="left"/>
      <w:pPr>
        <w:ind w:left="5400" w:hanging="360"/>
      </w:pPr>
    </w:lvl>
    <w:lvl w:ilvl="8" w:tplc="41E8ACAC" w:tentative="1">
      <w:start w:val="1"/>
      <w:numFmt w:val="lowerRoman"/>
      <w:lvlText w:val="%9."/>
      <w:lvlJc w:val="right"/>
      <w:pPr>
        <w:ind w:left="6120" w:hanging="180"/>
      </w:pPr>
    </w:lvl>
  </w:abstractNum>
  <w:abstractNum w:abstractNumId="20" w15:restartNumberingAfterBreak="0">
    <w:nsid w:val="3EBA183E"/>
    <w:multiLevelType w:val="hybridMultilevel"/>
    <w:tmpl w:val="063C641C"/>
    <w:lvl w:ilvl="0" w:tplc="0809000F">
      <w:start w:val="3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2781D71"/>
    <w:multiLevelType w:val="hybridMultilevel"/>
    <w:tmpl w:val="7A127A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761657E"/>
    <w:multiLevelType w:val="hybridMultilevel"/>
    <w:tmpl w:val="E0581DCC"/>
    <w:lvl w:ilvl="0" w:tplc="08090001">
      <w:start w:val="1"/>
      <w:numFmt w:val="bullet"/>
      <w:lvlText w:val=""/>
      <w:lvlJc w:val="left"/>
      <w:pPr>
        <w:ind w:left="927" w:hanging="360"/>
      </w:pPr>
      <w:rPr>
        <w:rFonts w:ascii="Symbol" w:hAnsi="Symbol" w:cs="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cs="Wingdings" w:hint="default"/>
      </w:rPr>
    </w:lvl>
    <w:lvl w:ilvl="3" w:tplc="08090001" w:tentative="1">
      <w:start w:val="1"/>
      <w:numFmt w:val="bullet"/>
      <w:lvlText w:val=""/>
      <w:lvlJc w:val="left"/>
      <w:pPr>
        <w:ind w:left="3087" w:hanging="360"/>
      </w:pPr>
      <w:rPr>
        <w:rFonts w:ascii="Symbol" w:hAnsi="Symbol" w:cs="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cs="Wingdings" w:hint="default"/>
      </w:rPr>
    </w:lvl>
    <w:lvl w:ilvl="6" w:tplc="08090001" w:tentative="1">
      <w:start w:val="1"/>
      <w:numFmt w:val="bullet"/>
      <w:lvlText w:val=""/>
      <w:lvlJc w:val="left"/>
      <w:pPr>
        <w:ind w:left="5247" w:hanging="360"/>
      </w:pPr>
      <w:rPr>
        <w:rFonts w:ascii="Symbol" w:hAnsi="Symbol" w:cs="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cs="Wingdings" w:hint="default"/>
      </w:rPr>
    </w:lvl>
  </w:abstractNum>
  <w:abstractNum w:abstractNumId="23" w15:restartNumberingAfterBreak="0">
    <w:nsid w:val="595F6D3C"/>
    <w:multiLevelType w:val="multilevel"/>
    <w:tmpl w:val="CA56B940"/>
    <w:lvl w:ilvl="0">
      <w:start w:val="1"/>
      <w:numFmt w:val="bullet"/>
      <w:lvlText w:val=""/>
      <w:lvlJc w:val="left"/>
      <w:pPr>
        <w:ind w:left="720" w:hanging="720"/>
      </w:pPr>
      <w:rPr>
        <w:rFonts w:ascii="Symbol" w:hAnsi="Symbol" w:hint="default"/>
      </w:rPr>
    </w:lvl>
    <w:lvl w:ilvl="1">
      <w:start w:val="1"/>
      <w:numFmt w:val="bullet"/>
      <w:lvlText w:val=""/>
      <w:lvlJc w:val="left"/>
      <w:pPr>
        <w:ind w:left="720" w:hanging="720"/>
      </w:pPr>
      <w:rPr>
        <w:rFonts w:ascii="Symbol" w:hAnsi="Symbol" w:hint="default"/>
        <w:b w:val="0"/>
        <w:bCs/>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4" w15:restartNumberingAfterBreak="0">
    <w:nsid w:val="59BC3F8A"/>
    <w:multiLevelType w:val="hybridMultilevel"/>
    <w:tmpl w:val="9AA898A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5" w15:restartNumberingAfterBreak="0">
    <w:nsid w:val="5B093F7E"/>
    <w:multiLevelType w:val="multilevel"/>
    <w:tmpl w:val="CA56B940"/>
    <w:lvl w:ilvl="0">
      <w:start w:val="1"/>
      <w:numFmt w:val="bullet"/>
      <w:lvlText w:val=""/>
      <w:lvlJc w:val="left"/>
      <w:pPr>
        <w:ind w:left="720" w:hanging="720"/>
      </w:pPr>
      <w:rPr>
        <w:rFonts w:ascii="Symbol" w:hAnsi="Symbol" w:hint="default"/>
      </w:rPr>
    </w:lvl>
    <w:lvl w:ilvl="1">
      <w:start w:val="1"/>
      <w:numFmt w:val="bullet"/>
      <w:lvlText w:val=""/>
      <w:lvlJc w:val="left"/>
      <w:pPr>
        <w:ind w:left="720" w:hanging="720"/>
      </w:pPr>
      <w:rPr>
        <w:rFonts w:ascii="Symbol" w:hAnsi="Symbol" w:hint="default"/>
        <w:b w:val="0"/>
        <w:bCs/>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6" w15:restartNumberingAfterBreak="0">
    <w:nsid w:val="5B307A86"/>
    <w:multiLevelType w:val="hybridMultilevel"/>
    <w:tmpl w:val="E0C69804"/>
    <w:lvl w:ilvl="0" w:tplc="04464FFA">
      <w:start w:val="1"/>
      <w:numFmt w:val="decimal"/>
      <w:lvlText w:val="%1."/>
      <w:lvlJc w:val="left"/>
      <w:pPr>
        <w:ind w:left="360" w:hanging="360"/>
      </w:pPr>
      <w:rPr>
        <w:rFonts w:hint="default"/>
        <w:b w:val="0"/>
      </w:r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27" w15:restartNumberingAfterBreak="0">
    <w:nsid w:val="5EE23E0F"/>
    <w:multiLevelType w:val="multilevel"/>
    <w:tmpl w:val="B60C61CC"/>
    <w:lvl w:ilvl="0">
      <w:start w:val="1"/>
      <w:numFmt w:val="decimal"/>
      <w:lvlText w:val="%1."/>
      <w:lvlJc w:val="left"/>
      <w:pPr>
        <w:ind w:left="720" w:hanging="720"/>
      </w:pPr>
      <w:rPr>
        <w:rFonts w:hint="default"/>
        <w:b/>
        <w:bCs/>
      </w:rPr>
    </w:lvl>
    <w:lvl w:ilvl="1">
      <w:start w:val="1"/>
      <w:numFmt w:val="decimal"/>
      <w:isLgl/>
      <w:lvlText w:val="%1.%2"/>
      <w:lvlJc w:val="left"/>
      <w:pPr>
        <w:ind w:left="720" w:hanging="720"/>
      </w:pPr>
      <w:rPr>
        <w:rFonts w:hint="default"/>
        <w:b w:val="0"/>
        <w:bCs/>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8" w15:restartNumberingAfterBreak="0">
    <w:nsid w:val="5F852EA8"/>
    <w:multiLevelType w:val="hybridMultilevel"/>
    <w:tmpl w:val="A3CE89C0"/>
    <w:lvl w:ilvl="0" w:tplc="0809000F">
      <w:start w:val="6"/>
      <w:numFmt w:val="decimal"/>
      <w:lvlText w:val="%1."/>
      <w:lvlJc w:val="left"/>
      <w:pPr>
        <w:ind w:left="720" w:hanging="360"/>
      </w:pPr>
      <w:rPr>
        <w:rFonts w:hint="default"/>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A906111"/>
    <w:multiLevelType w:val="hybridMultilevel"/>
    <w:tmpl w:val="4BCE7E60"/>
    <w:lvl w:ilvl="0" w:tplc="08090001">
      <w:start w:val="1"/>
      <w:numFmt w:val="bullet"/>
      <w:lvlText w:val=""/>
      <w:lvlJc w:val="left"/>
      <w:pPr>
        <w:ind w:left="927" w:hanging="360"/>
      </w:pPr>
      <w:rPr>
        <w:rFonts w:ascii="Symbol" w:hAnsi="Symbol" w:cs="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cs="Wingdings" w:hint="default"/>
      </w:rPr>
    </w:lvl>
    <w:lvl w:ilvl="3" w:tplc="08090001" w:tentative="1">
      <w:start w:val="1"/>
      <w:numFmt w:val="bullet"/>
      <w:lvlText w:val=""/>
      <w:lvlJc w:val="left"/>
      <w:pPr>
        <w:ind w:left="3087" w:hanging="360"/>
      </w:pPr>
      <w:rPr>
        <w:rFonts w:ascii="Symbol" w:hAnsi="Symbol" w:cs="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cs="Wingdings" w:hint="default"/>
      </w:rPr>
    </w:lvl>
    <w:lvl w:ilvl="6" w:tplc="08090001" w:tentative="1">
      <w:start w:val="1"/>
      <w:numFmt w:val="bullet"/>
      <w:lvlText w:val=""/>
      <w:lvlJc w:val="left"/>
      <w:pPr>
        <w:ind w:left="5247" w:hanging="360"/>
      </w:pPr>
      <w:rPr>
        <w:rFonts w:ascii="Symbol" w:hAnsi="Symbol" w:cs="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cs="Wingdings" w:hint="default"/>
      </w:rPr>
    </w:lvl>
  </w:abstractNum>
  <w:abstractNum w:abstractNumId="30" w15:restartNumberingAfterBreak="0">
    <w:nsid w:val="6B625592"/>
    <w:multiLevelType w:val="multilevel"/>
    <w:tmpl w:val="26747960"/>
    <w:lvl w:ilvl="0">
      <w:start w:val="1"/>
      <w:numFmt w:val="decimal"/>
      <w:lvlText w:val="%1."/>
      <w:lvlJc w:val="left"/>
      <w:pPr>
        <w:ind w:left="720" w:hanging="720"/>
      </w:pPr>
      <w:rPr>
        <w:rFonts w:hint="default"/>
      </w:rPr>
    </w:lvl>
    <w:lvl w:ilvl="1">
      <w:start w:val="1"/>
      <w:numFmt w:val="bullet"/>
      <w:lvlText w:val=""/>
      <w:lvlJc w:val="left"/>
      <w:pPr>
        <w:ind w:left="720" w:hanging="720"/>
      </w:pPr>
      <w:rPr>
        <w:rFonts w:ascii="Symbol" w:hAnsi="Symbol" w:hint="default"/>
        <w:b w:val="0"/>
        <w:bCs/>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1" w15:restartNumberingAfterBreak="0">
    <w:nsid w:val="6BF31D07"/>
    <w:multiLevelType w:val="multilevel"/>
    <w:tmpl w:val="B60C61CC"/>
    <w:lvl w:ilvl="0">
      <w:start w:val="1"/>
      <w:numFmt w:val="decimal"/>
      <w:lvlText w:val="%1."/>
      <w:lvlJc w:val="left"/>
      <w:pPr>
        <w:ind w:left="720" w:hanging="720"/>
      </w:pPr>
      <w:rPr>
        <w:rFonts w:hint="default"/>
        <w:b/>
        <w:bCs/>
      </w:rPr>
    </w:lvl>
    <w:lvl w:ilvl="1">
      <w:start w:val="1"/>
      <w:numFmt w:val="decimal"/>
      <w:isLgl/>
      <w:lvlText w:val="%1.%2"/>
      <w:lvlJc w:val="left"/>
      <w:pPr>
        <w:ind w:left="720" w:hanging="720"/>
      </w:pPr>
      <w:rPr>
        <w:rFonts w:hint="default"/>
        <w:b w:val="0"/>
        <w:bCs/>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2" w15:restartNumberingAfterBreak="0">
    <w:nsid w:val="73431C5D"/>
    <w:multiLevelType w:val="hybridMultilevel"/>
    <w:tmpl w:val="9B00D35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3" w15:restartNumberingAfterBreak="0">
    <w:nsid w:val="78E52D8E"/>
    <w:multiLevelType w:val="hybridMultilevel"/>
    <w:tmpl w:val="EF36799E"/>
    <w:lvl w:ilvl="0" w:tplc="02DAA84A">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CFD40E4"/>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27"/>
  </w:num>
  <w:num w:numId="2">
    <w:abstractNumId w:val="10"/>
  </w:num>
  <w:num w:numId="3">
    <w:abstractNumId w:val="26"/>
  </w:num>
  <w:num w:numId="4">
    <w:abstractNumId w:val="33"/>
  </w:num>
  <w:num w:numId="5">
    <w:abstractNumId w:val="6"/>
  </w:num>
  <w:num w:numId="6">
    <w:abstractNumId w:val="30"/>
  </w:num>
  <w:num w:numId="7">
    <w:abstractNumId w:val="31"/>
  </w:num>
  <w:num w:numId="8">
    <w:abstractNumId w:val="12"/>
  </w:num>
  <w:num w:numId="9">
    <w:abstractNumId w:val="11"/>
  </w:num>
  <w:num w:numId="10">
    <w:abstractNumId w:val="4"/>
  </w:num>
  <w:num w:numId="11">
    <w:abstractNumId w:val="22"/>
  </w:num>
  <w:num w:numId="12">
    <w:abstractNumId w:val="9"/>
  </w:num>
  <w:num w:numId="13">
    <w:abstractNumId w:val="29"/>
  </w:num>
  <w:num w:numId="14">
    <w:abstractNumId w:val="7"/>
  </w:num>
  <w:num w:numId="15">
    <w:abstractNumId w:val="1"/>
  </w:num>
  <w:num w:numId="16">
    <w:abstractNumId w:val="24"/>
  </w:num>
  <w:num w:numId="17">
    <w:abstractNumId w:val="32"/>
  </w:num>
  <w:num w:numId="18">
    <w:abstractNumId w:val="34"/>
  </w:num>
  <w:num w:numId="19">
    <w:abstractNumId w:val="3"/>
  </w:num>
  <w:num w:numId="20">
    <w:abstractNumId w:val="18"/>
  </w:num>
  <w:num w:numId="21">
    <w:abstractNumId w:val="13"/>
  </w:num>
  <w:num w:numId="22">
    <w:abstractNumId w:val="0"/>
  </w:num>
  <w:num w:numId="23">
    <w:abstractNumId w:val="5"/>
  </w:num>
  <w:num w:numId="24">
    <w:abstractNumId w:val="17"/>
  </w:num>
  <w:num w:numId="25">
    <w:abstractNumId w:val="14"/>
  </w:num>
  <w:num w:numId="26">
    <w:abstractNumId w:val="2"/>
  </w:num>
  <w:num w:numId="27">
    <w:abstractNumId w:val="23"/>
  </w:num>
  <w:num w:numId="28">
    <w:abstractNumId w:val="25"/>
  </w:num>
  <w:num w:numId="29">
    <w:abstractNumId w:val="19"/>
  </w:num>
  <w:num w:numId="30">
    <w:abstractNumId w:val="21"/>
  </w:num>
  <w:num w:numId="31">
    <w:abstractNumId w:val="8"/>
  </w:num>
  <w:num w:numId="32">
    <w:abstractNumId w:val="28"/>
  </w:num>
  <w:num w:numId="33">
    <w:abstractNumId w:val="16"/>
  </w:num>
  <w:num w:numId="34">
    <w:abstractNumId w:val="15"/>
  </w:num>
  <w:num w:numId="35">
    <w:abstractNumId w:val="20"/>
  </w:num>
  <w:num w:numId="36">
    <w:abstractNumId w:val="2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B90"/>
    <w:rsid w:val="00086631"/>
    <w:rsid w:val="0013224C"/>
    <w:rsid w:val="00156051"/>
    <w:rsid w:val="001B3C52"/>
    <w:rsid w:val="001D3D2F"/>
    <w:rsid w:val="002058D2"/>
    <w:rsid w:val="00262B90"/>
    <w:rsid w:val="00291A1F"/>
    <w:rsid w:val="002C2B9F"/>
    <w:rsid w:val="002D1CE1"/>
    <w:rsid w:val="003150A1"/>
    <w:rsid w:val="00346F23"/>
    <w:rsid w:val="003D3108"/>
    <w:rsid w:val="003F256D"/>
    <w:rsid w:val="003F2B4B"/>
    <w:rsid w:val="00423381"/>
    <w:rsid w:val="00434629"/>
    <w:rsid w:val="00483EEE"/>
    <w:rsid w:val="004A0E63"/>
    <w:rsid w:val="004D1322"/>
    <w:rsid w:val="004E4617"/>
    <w:rsid w:val="004E7271"/>
    <w:rsid w:val="00510496"/>
    <w:rsid w:val="0052615D"/>
    <w:rsid w:val="0054210C"/>
    <w:rsid w:val="00560672"/>
    <w:rsid w:val="005709C8"/>
    <w:rsid w:val="0058758B"/>
    <w:rsid w:val="005904CD"/>
    <w:rsid w:val="005A1E1C"/>
    <w:rsid w:val="00614DE8"/>
    <w:rsid w:val="006C346A"/>
    <w:rsid w:val="0074613C"/>
    <w:rsid w:val="007C7341"/>
    <w:rsid w:val="00807C9A"/>
    <w:rsid w:val="00816F94"/>
    <w:rsid w:val="00871263"/>
    <w:rsid w:val="00903E20"/>
    <w:rsid w:val="00945CC9"/>
    <w:rsid w:val="00A1350C"/>
    <w:rsid w:val="00A36F3E"/>
    <w:rsid w:val="00A8406C"/>
    <w:rsid w:val="00A974E2"/>
    <w:rsid w:val="00AA3543"/>
    <w:rsid w:val="00B031A6"/>
    <w:rsid w:val="00B450FE"/>
    <w:rsid w:val="00B7347F"/>
    <w:rsid w:val="00BB57E1"/>
    <w:rsid w:val="00BC04D4"/>
    <w:rsid w:val="00C02DEA"/>
    <w:rsid w:val="00C21D9D"/>
    <w:rsid w:val="00C253BF"/>
    <w:rsid w:val="00C734CC"/>
    <w:rsid w:val="00CE1DDD"/>
    <w:rsid w:val="00CE7211"/>
    <w:rsid w:val="00D04E86"/>
    <w:rsid w:val="00D4179E"/>
    <w:rsid w:val="00D43B1C"/>
    <w:rsid w:val="00D464F1"/>
    <w:rsid w:val="00D56904"/>
    <w:rsid w:val="00D66A64"/>
    <w:rsid w:val="00DD04A3"/>
    <w:rsid w:val="00DD2D16"/>
    <w:rsid w:val="00E0620A"/>
    <w:rsid w:val="00E31235"/>
    <w:rsid w:val="00E33F67"/>
    <w:rsid w:val="00E76E43"/>
    <w:rsid w:val="00EB00BF"/>
    <w:rsid w:val="00F120B3"/>
    <w:rsid w:val="00FA2AA3"/>
    <w:rsid w:val="00FD3343"/>
    <w:rsid w:val="00FE198F"/>
    <w:rsid w:val="00FE4736"/>
    <w:rsid w:val="00FF02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29ADF"/>
  <w15:chartTrackingRefBased/>
  <w15:docId w15:val="{DA50D9F9-B985-429F-9DCE-42516C109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2B90"/>
    <w:pPr>
      <w:spacing w:after="0" w:line="240" w:lineRule="auto"/>
    </w:pPr>
    <w:rPr>
      <w:rFonts w:ascii="Arial" w:eastAsia="Times New Roman" w:hAnsi="Arial" w:cs="Times New Roman"/>
      <w:sz w:val="24"/>
      <w:szCs w:val="20"/>
      <w:lang w:eastAsia="en-GB"/>
    </w:rPr>
  </w:style>
  <w:style w:type="paragraph" w:styleId="Heading1">
    <w:name w:val="heading 1"/>
    <w:basedOn w:val="Normal"/>
    <w:next w:val="Normal"/>
    <w:link w:val="Heading1Char"/>
    <w:uiPriority w:val="9"/>
    <w:qFormat/>
    <w:rsid w:val="00FE198F"/>
    <w:pPr>
      <w:keepNext/>
      <w:keepLines/>
      <w:numPr>
        <w:numId w:val="18"/>
      </w:numPr>
      <w:spacing w:before="360" w:after="40"/>
      <w:outlineLvl w:val="0"/>
    </w:pPr>
    <w:rPr>
      <w:rFonts w:asciiTheme="majorHAnsi" w:eastAsiaTheme="majorEastAsia" w:hAnsiTheme="majorHAnsi" w:cstheme="majorBidi"/>
      <w:color w:val="538135" w:themeColor="accent6" w:themeShade="BF"/>
      <w:sz w:val="40"/>
      <w:szCs w:val="40"/>
      <w:lang w:eastAsia="en-US"/>
    </w:rPr>
  </w:style>
  <w:style w:type="paragraph" w:styleId="Heading2">
    <w:name w:val="heading 2"/>
    <w:basedOn w:val="Normal"/>
    <w:next w:val="Normal"/>
    <w:link w:val="Heading2Char"/>
    <w:uiPriority w:val="9"/>
    <w:unhideWhenUsed/>
    <w:qFormat/>
    <w:rsid w:val="00FE198F"/>
    <w:pPr>
      <w:keepNext/>
      <w:keepLines/>
      <w:numPr>
        <w:ilvl w:val="1"/>
        <w:numId w:val="18"/>
      </w:numPr>
      <w:spacing w:before="80"/>
      <w:outlineLvl w:val="1"/>
    </w:pPr>
    <w:rPr>
      <w:rFonts w:asciiTheme="majorHAnsi" w:eastAsiaTheme="majorEastAsia" w:hAnsiTheme="majorHAnsi" w:cstheme="majorBidi"/>
      <w:color w:val="538135" w:themeColor="accent6" w:themeShade="BF"/>
      <w:sz w:val="28"/>
      <w:szCs w:val="28"/>
      <w:lang w:eastAsia="en-US"/>
    </w:rPr>
  </w:style>
  <w:style w:type="paragraph" w:styleId="Heading3">
    <w:name w:val="heading 3"/>
    <w:basedOn w:val="Normal"/>
    <w:next w:val="Normal"/>
    <w:link w:val="Heading3Char"/>
    <w:uiPriority w:val="9"/>
    <w:unhideWhenUsed/>
    <w:qFormat/>
    <w:rsid w:val="00FE198F"/>
    <w:pPr>
      <w:keepNext/>
      <w:keepLines/>
      <w:numPr>
        <w:ilvl w:val="2"/>
        <w:numId w:val="18"/>
      </w:numPr>
      <w:spacing w:before="80"/>
      <w:outlineLvl w:val="2"/>
    </w:pPr>
    <w:rPr>
      <w:rFonts w:asciiTheme="majorHAnsi" w:eastAsiaTheme="majorEastAsia" w:hAnsiTheme="majorHAnsi" w:cstheme="majorBidi"/>
      <w:color w:val="538135" w:themeColor="accent6" w:themeShade="BF"/>
      <w:szCs w:val="24"/>
      <w:lang w:eastAsia="en-US"/>
    </w:rPr>
  </w:style>
  <w:style w:type="paragraph" w:styleId="Heading4">
    <w:name w:val="heading 4"/>
    <w:basedOn w:val="Normal"/>
    <w:next w:val="Normal"/>
    <w:link w:val="Heading4Char"/>
    <w:uiPriority w:val="9"/>
    <w:unhideWhenUsed/>
    <w:qFormat/>
    <w:rsid w:val="00FE198F"/>
    <w:pPr>
      <w:keepNext/>
      <w:keepLines/>
      <w:numPr>
        <w:ilvl w:val="3"/>
        <w:numId w:val="18"/>
      </w:numPr>
      <w:spacing w:before="80" w:line="288" w:lineRule="auto"/>
      <w:outlineLvl w:val="3"/>
    </w:pPr>
    <w:rPr>
      <w:rFonts w:asciiTheme="majorHAnsi" w:eastAsiaTheme="majorEastAsia" w:hAnsiTheme="majorHAnsi" w:cstheme="majorBidi"/>
      <w:color w:val="70AD47" w:themeColor="accent6"/>
      <w:sz w:val="22"/>
      <w:szCs w:val="22"/>
      <w:lang w:eastAsia="en-US"/>
    </w:rPr>
  </w:style>
  <w:style w:type="paragraph" w:styleId="Heading5">
    <w:name w:val="heading 5"/>
    <w:basedOn w:val="Normal"/>
    <w:next w:val="Normal"/>
    <w:link w:val="Heading5Char"/>
    <w:uiPriority w:val="9"/>
    <w:unhideWhenUsed/>
    <w:qFormat/>
    <w:rsid w:val="00FE198F"/>
    <w:pPr>
      <w:keepNext/>
      <w:keepLines/>
      <w:numPr>
        <w:ilvl w:val="4"/>
        <w:numId w:val="18"/>
      </w:numPr>
      <w:spacing w:before="40" w:line="288" w:lineRule="auto"/>
      <w:outlineLvl w:val="4"/>
    </w:pPr>
    <w:rPr>
      <w:rFonts w:asciiTheme="majorHAnsi" w:eastAsiaTheme="majorEastAsia" w:hAnsiTheme="majorHAnsi" w:cstheme="majorBidi"/>
      <w:i/>
      <w:iCs/>
      <w:color w:val="70AD47" w:themeColor="accent6"/>
      <w:sz w:val="22"/>
      <w:szCs w:val="22"/>
      <w:lang w:eastAsia="en-US"/>
    </w:rPr>
  </w:style>
  <w:style w:type="paragraph" w:styleId="Heading6">
    <w:name w:val="heading 6"/>
    <w:basedOn w:val="Normal"/>
    <w:next w:val="Normal"/>
    <w:link w:val="Heading6Char"/>
    <w:uiPriority w:val="9"/>
    <w:semiHidden/>
    <w:unhideWhenUsed/>
    <w:qFormat/>
    <w:rsid w:val="00FE198F"/>
    <w:pPr>
      <w:keepNext/>
      <w:keepLines/>
      <w:numPr>
        <w:ilvl w:val="5"/>
        <w:numId w:val="18"/>
      </w:numPr>
      <w:spacing w:before="40" w:line="288" w:lineRule="auto"/>
      <w:outlineLvl w:val="5"/>
    </w:pPr>
    <w:rPr>
      <w:rFonts w:asciiTheme="majorHAnsi" w:eastAsiaTheme="majorEastAsia" w:hAnsiTheme="majorHAnsi" w:cstheme="majorBidi"/>
      <w:color w:val="70AD47" w:themeColor="accent6"/>
      <w:sz w:val="21"/>
      <w:szCs w:val="21"/>
      <w:lang w:eastAsia="en-US"/>
    </w:rPr>
  </w:style>
  <w:style w:type="paragraph" w:styleId="Heading7">
    <w:name w:val="heading 7"/>
    <w:basedOn w:val="Normal"/>
    <w:next w:val="Normal"/>
    <w:link w:val="Heading7Char"/>
    <w:uiPriority w:val="9"/>
    <w:semiHidden/>
    <w:unhideWhenUsed/>
    <w:qFormat/>
    <w:rsid w:val="00FE198F"/>
    <w:pPr>
      <w:keepNext/>
      <w:keepLines/>
      <w:numPr>
        <w:ilvl w:val="6"/>
        <w:numId w:val="18"/>
      </w:numPr>
      <w:spacing w:before="40" w:line="288" w:lineRule="auto"/>
      <w:outlineLvl w:val="6"/>
    </w:pPr>
    <w:rPr>
      <w:rFonts w:asciiTheme="majorHAnsi" w:eastAsiaTheme="majorEastAsia" w:hAnsiTheme="majorHAnsi" w:cstheme="majorBidi"/>
      <w:b/>
      <w:bCs/>
      <w:color w:val="70AD47" w:themeColor="accent6"/>
      <w:sz w:val="21"/>
      <w:szCs w:val="21"/>
      <w:lang w:eastAsia="en-US"/>
    </w:rPr>
  </w:style>
  <w:style w:type="paragraph" w:styleId="Heading8">
    <w:name w:val="heading 8"/>
    <w:basedOn w:val="Normal"/>
    <w:next w:val="Normal"/>
    <w:link w:val="Heading8Char"/>
    <w:uiPriority w:val="9"/>
    <w:semiHidden/>
    <w:unhideWhenUsed/>
    <w:qFormat/>
    <w:rsid w:val="00FE198F"/>
    <w:pPr>
      <w:keepNext/>
      <w:keepLines/>
      <w:numPr>
        <w:ilvl w:val="7"/>
        <w:numId w:val="18"/>
      </w:numPr>
      <w:spacing w:before="40" w:line="288" w:lineRule="auto"/>
      <w:outlineLvl w:val="7"/>
    </w:pPr>
    <w:rPr>
      <w:rFonts w:asciiTheme="majorHAnsi" w:eastAsiaTheme="majorEastAsia" w:hAnsiTheme="majorHAnsi" w:cstheme="majorBidi"/>
      <w:b/>
      <w:bCs/>
      <w:i/>
      <w:iCs/>
      <w:color w:val="70AD47" w:themeColor="accent6"/>
      <w:sz w:val="20"/>
      <w:lang w:eastAsia="en-US"/>
    </w:rPr>
  </w:style>
  <w:style w:type="paragraph" w:styleId="Heading9">
    <w:name w:val="heading 9"/>
    <w:basedOn w:val="Normal"/>
    <w:next w:val="Normal"/>
    <w:link w:val="Heading9Char"/>
    <w:uiPriority w:val="9"/>
    <w:semiHidden/>
    <w:unhideWhenUsed/>
    <w:qFormat/>
    <w:rsid w:val="00FE198F"/>
    <w:pPr>
      <w:keepNext/>
      <w:keepLines/>
      <w:numPr>
        <w:ilvl w:val="8"/>
        <w:numId w:val="18"/>
      </w:numPr>
      <w:spacing w:before="40" w:line="288" w:lineRule="auto"/>
      <w:outlineLvl w:val="8"/>
    </w:pPr>
    <w:rPr>
      <w:rFonts w:asciiTheme="majorHAnsi" w:eastAsiaTheme="majorEastAsia" w:hAnsiTheme="majorHAnsi" w:cstheme="majorBidi"/>
      <w:i/>
      <w:iCs/>
      <w:color w:val="70AD47" w:themeColor="accent6"/>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2B90"/>
    <w:pPr>
      <w:ind w:left="720"/>
      <w:contextualSpacing/>
    </w:pPr>
  </w:style>
  <w:style w:type="paragraph" w:styleId="BalloonText">
    <w:name w:val="Balloon Text"/>
    <w:basedOn w:val="Normal"/>
    <w:link w:val="BalloonTextChar"/>
    <w:uiPriority w:val="99"/>
    <w:semiHidden/>
    <w:unhideWhenUsed/>
    <w:rsid w:val="00AA35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3543"/>
    <w:rPr>
      <w:rFonts w:ascii="Segoe UI" w:eastAsia="Times New Roman" w:hAnsi="Segoe UI" w:cs="Segoe UI"/>
      <w:sz w:val="18"/>
      <w:szCs w:val="18"/>
      <w:lang w:eastAsia="en-GB"/>
    </w:rPr>
  </w:style>
  <w:style w:type="table" w:styleId="TableGrid">
    <w:name w:val="Table Grid"/>
    <w:basedOn w:val="TableNormal"/>
    <w:rsid w:val="002C2B9F"/>
    <w:pPr>
      <w:spacing w:after="0" w:line="240" w:lineRule="auto"/>
      <w:jc w:val="both"/>
    </w:pPr>
    <w:rPr>
      <w:rFonts w:ascii="Times" w:eastAsia="Times New Roman" w:hAnsi="Times"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E198F"/>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rsid w:val="00FE198F"/>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
    <w:rsid w:val="00FE198F"/>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rsid w:val="00FE198F"/>
    <w:rPr>
      <w:rFonts w:asciiTheme="majorHAnsi" w:eastAsiaTheme="majorEastAsia" w:hAnsiTheme="majorHAnsi" w:cstheme="majorBidi"/>
      <w:color w:val="70AD47" w:themeColor="accent6"/>
    </w:rPr>
  </w:style>
  <w:style w:type="character" w:customStyle="1" w:styleId="Heading5Char">
    <w:name w:val="Heading 5 Char"/>
    <w:basedOn w:val="DefaultParagraphFont"/>
    <w:link w:val="Heading5"/>
    <w:uiPriority w:val="9"/>
    <w:rsid w:val="00FE198F"/>
    <w:rPr>
      <w:rFonts w:asciiTheme="majorHAnsi" w:eastAsiaTheme="majorEastAsia" w:hAnsiTheme="majorHAnsi" w:cstheme="majorBidi"/>
      <w:i/>
      <w:iCs/>
      <w:color w:val="70AD47" w:themeColor="accent6"/>
    </w:rPr>
  </w:style>
  <w:style w:type="character" w:customStyle="1" w:styleId="Heading6Char">
    <w:name w:val="Heading 6 Char"/>
    <w:basedOn w:val="DefaultParagraphFont"/>
    <w:link w:val="Heading6"/>
    <w:uiPriority w:val="9"/>
    <w:semiHidden/>
    <w:rsid w:val="00FE198F"/>
    <w:rPr>
      <w:rFonts w:asciiTheme="majorHAnsi" w:eastAsiaTheme="majorEastAsia" w:hAnsiTheme="majorHAnsi" w:cstheme="majorBidi"/>
      <w:color w:val="70AD47" w:themeColor="accent6"/>
      <w:sz w:val="21"/>
      <w:szCs w:val="21"/>
    </w:rPr>
  </w:style>
  <w:style w:type="character" w:customStyle="1" w:styleId="Heading7Char">
    <w:name w:val="Heading 7 Char"/>
    <w:basedOn w:val="DefaultParagraphFont"/>
    <w:link w:val="Heading7"/>
    <w:uiPriority w:val="9"/>
    <w:semiHidden/>
    <w:rsid w:val="00FE198F"/>
    <w:rPr>
      <w:rFonts w:asciiTheme="majorHAnsi" w:eastAsiaTheme="majorEastAsia" w:hAnsiTheme="majorHAnsi" w:cstheme="majorBidi"/>
      <w:b/>
      <w:bCs/>
      <w:color w:val="70AD47" w:themeColor="accent6"/>
      <w:sz w:val="21"/>
      <w:szCs w:val="21"/>
    </w:rPr>
  </w:style>
  <w:style w:type="character" w:customStyle="1" w:styleId="Heading8Char">
    <w:name w:val="Heading 8 Char"/>
    <w:basedOn w:val="DefaultParagraphFont"/>
    <w:link w:val="Heading8"/>
    <w:uiPriority w:val="9"/>
    <w:semiHidden/>
    <w:rsid w:val="00FE198F"/>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FE198F"/>
    <w:rPr>
      <w:rFonts w:asciiTheme="majorHAnsi" w:eastAsiaTheme="majorEastAsia" w:hAnsiTheme="majorHAnsi" w:cstheme="majorBidi"/>
      <w:i/>
      <w:iCs/>
      <w:color w:val="70AD47" w:themeColor="accent6"/>
      <w:sz w:val="20"/>
      <w:szCs w:val="20"/>
    </w:rPr>
  </w:style>
  <w:style w:type="paragraph" w:styleId="Header">
    <w:name w:val="header"/>
    <w:basedOn w:val="Normal"/>
    <w:link w:val="HeaderChar"/>
    <w:uiPriority w:val="99"/>
    <w:unhideWhenUsed/>
    <w:rsid w:val="005904CD"/>
    <w:pPr>
      <w:tabs>
        <w:tab w:val="center" w:pos="4513"/>
        <w:tab w:val="right" w:pos="9026"/>
      </w:tabs>
    </w:pPr>
  </w:style>
  <w:style w:type="character" w:customStyle="1" w:styleId="HeaderChar">
    <w:name w:val="Header Char"/>
    <w:basedOn w:val="DefaultParagraphFont"/>
    <w:link w:val="Header"/>
    <w:uiPriority w:val="99"/>
    <w:rsid w:val="005904CD"/>
    <w:rPr>
      <w:rFonts w:ascii="Arial" w:eastAsia="Times New Roman" w:hAnsi="Arial" w:cs="Times New Roman"/>
      <w:sz w:val="24"/>
      <w:szCs w:val="20"/>
      <w:lang w:eastAsia="en-GB"/>
    </w:rPr>
  </w:style>
  <w:style w:type="paragraph" w:styleId="Footer">
    <w:name w:val="footer"/>
    <w:basedOn w:val="Normal"/>
    <w:link w:val="FooterChar"/>
    <w:uiPriority w:val="99"/>
    <w:unhideWhenUsed/>
    <w:rsid w:val="005904CD"/>
    <w:pPr>
      <w:tabs>
        <w:tab w:val="center" w:pos="4513"/>
        <w:tab w:val="right" w:pos="9026"/>
      </w:tabs>
    </w:pPr>
  </w:style>
  <w:style w:type="character" w:customStyle="1" w:styleId="FooterChar">
    <w:name w:val="Footer Char"/>
    <w:basedOn w:val="DefaultParagraphFont"/>
    <w:link w:val="Footer"/>
    <w:uiPriority w:val="99"/>
    <w:rsid w:val="005904CD"/>
    <w:rPr>
      <w:rFonts w:ascii="Arial" w:eastAsia="Times New Roman" w:hAnsi="Arial"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112940">
      <w:bodyDiv w:val="1"/>
      <w:marLeft w:val="0"/>
      <w:marRight w:val="0"/>
      <w:marTop w:val="0"/>
      <w:marBottom w:val="0"/>
      <w:divBdr>
        <w:top w:val="none" w:sz="0" w:space="0" w:color="auto"/>
        <w:left w:val="none" w:sz="0" w:space="0" w:color="auto"/>
        <w:bottom w:val="none" w:sz="0" w:space="0" w:color="auto"/>
        <w:right w:val="none" w:sz="0" w:space="0" w:color="auto"/>
      </w:divBdr>
    </w:div>
    <w:div w:id="796946438">
      <w:bodyDiv w:val="1"/>
      <w:marLeft w:val="0"/>
      <w:marRight w:val="0"/>
      <w:marTop w:val="0"/>
      <w:marBottom w:val="0"/>
      <w:divBdr>
        <w:top w:val="none" w:sz="0" w:space="0" w:color="auto"/>
        <w:left w:val="none" w:sz="0" w:space="0" w:color="auto"/>
        <w:bottom w:val="none" w:sz="0" w:space="0" w:color="auto"/>
        <w:right w:val="none" w:sz="0" w:space="0" w:color="auto"/>
      </w:divBdr>
    </w:div>
    <w:div w:id="181980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2F998B-D9D7-4061-9A7C-D6E30C1C6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1396</Words>
  <Characters>7960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Preston City Council</Company>
  <LinksUpToDate>false</LinksUpToDate>
  <CharactersWithSpaces>9338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Blackburn</dc:creator>
  <cp:keywords/>
  <dc:description/>
  <cp:lastModifiedBy>Carolyn Williams</cp:lastModifiedBy>
  <cp:revision>3</cp:revision>
  <dcterms:created xsi:type="dcterms:W3CDTF">2021-01-13T17:37:00Z</dcterms:created>
  <dcterms:modified xsi:type="dcterms:W3CDTF">2021-01-13T17:43:00Z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